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9EE1B" w14:textId="5CD83FE4" w:rsidR="007C7180" w:rsidRPr="007C7180" w:rsidRDefault="00F47115" w:rsidP="006452D1">
      <w:pPr>
        <w:pBdr>
          <w:top w:val="single" w:sz="2" w:space="1" w:color="auto"/>
          <w:left w:val="single" w:sz="2" w:space="4" w:color="auto"/>
          <w:bottom w:val="single" w:sz="2" w:space="1" w:color="auto"/>
          <w:right w:val="single" w:sz="2" w:space="4" w:color="auto"/>
        </w:pBdr>
        <w:jc w:val="center"/>
        <w:rPr>
          <w:rFonts w:asciiTheme="minorHAnsi" w:hAnsiTheme="minorHAnsi" w:cs="Arial"/>
          <w:b/>
        </w:rPr>
      </w:pPr>
      <w:r>
        <w:rPr>
          <w:rFonts w:asciiTheme="minorHAnsi" w:hAnsiTheme="minorHAnsi" w:cs="Arial"/>
          <w:b/>
        </w:rPr>
        <w:t>Updates from DPG Nutrition</w:t>
      </w:r>
    </w:p>
    <w:p w14:paraId="356F3AA3" w14:textId="1BCEE32D" w:rsidR="000E301C" w:rsidRPr="003D5EBB" w:rsidRDefault="00F47115" w:rsidP="00161830">
      <w:pPr>
        <w:rPr>
          <w:rFonts w:asciiTheme="minorHAnsi" w:hAnsiTheme="minorHAnsi" w:cs="Arial"/>
          <w:b/>
          <w:sz w:val="22"/>
          <w:szCs w:val="22"/>
        </w:rPr>
      </w:pPr>
      <w:r>
        <w:rPr>
          <w:rFonts w:asciiTheme="minorHAnsi" w:hAnsiTheme="minorHAnsi" w:cs="Arial"/>
          <w:b/>
        </w:rPr>
        <w:t>Last meeting 19</w:t>
      </w:r>
      <w:r w:rsidRPr="00F47115">
        <w:rPr>
          <w:rFonts w:asciiTheme="minorHAnsi" w:hAnsiTheme="minorHAnsi" w:cs="Arial"/>
          <w:b/>
          <w:vertAlign w:val="superscript"/>
        </w:rPr>
        <w:t>th</w:t>
      </w:r>
      <w:r>
        <w:rPr>
          <w:rFonts w:asciiTheme="minorHAnsi" w:hAnsiTheme="minorHAnsi" w:cs="Arial"/>
          <w:b/>
        </w:rPr>
        <w:t xml:space="preserve"> August 2015</w:t>
      </w:r>
    </w:p>
    <w:p w14:paraId="463FB3E7" w14:textId="6AEE0538" w:rsidR="007C7180" w:rsidRPr="007C7180" w:rsidRDefault="007C7180" w:rsidP="00F47115">
      <w:pPr>
        <w:pStyle w:val="ListParagraph"/>
        <w:ind w:left="360"/>
        <w:rPr>
          <w:rFonts w:asciiTheme="minorHAnsi" w:hAnsiTheme="minorHAnsi" w:cs="Arial"/>
          <w:b/>
          <w:lang w:val="en-US"/>
        </w:rPr>
      </w:pPr>
      <w:r w:rsidRPr="007C7180">
        <w:rPr>
          <w:rFonts w:asciiTheme="minorHAnsi" w:hAnsiTheme="minorHAnsi" w:cs="Arial"/>
          <w:b/>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9"/>
        <w:gridCol w:w="5670"/>
        <w:gridCol w:w="2410"/>
      </w:tblGrid>
      <w:tr w:rsidR="007C7180" w:rsidRPr="007C7180" w14:paraId="533F0E7E" w14:textId="77777777" w:rsidTr="009B0908">
        <w:trPr>
          <w:trHeight w:val="418"/>
          <w:tblHeader/>
        </w:trPr>
        <w:tc>
          <w:tcPr>
            <w:tcW w:w="594" w:type="pct"/>
            <w:vAlign w:val="center"/>
          </w:tcPr>
          <w:p w14:paraId="44B53935" w14:textId="2F818AB3" w:rsidR="007C7180" w:rsidRPr="007C7180" w:rsidRDefault="00F47115" w:rsidP="000E2E43">
            <w:pPr>
              <w:rPr>
                <w:rFonts w:asciiTheme="minorHAnsi" w:hAnsiTheme="minorHAnsi" w:cs="Arial"/>
                <w:b/>
              </w:rPr>
            </w:pPr>
            <w:r>
              <w:rPr>
                <w:rFonts w:asciiTheme="minorHAnsi" w:hAnsiTheme="minorHAnsi" w:cs="Arial"/>
                <w:b/>
              </w:rPr>
              <w:t>Topic</w:t>
            </w:r>
          </w:p>
        </w:tc>
        <w:tc>
          <w:tcPr>
            <w:tcW w:w="3092" w:type="pct"/>
          </w:tcPr>
          <w:p w14:paraId="77607CDE" w14:textId="17B2D22A" w:rsidR="007C7180" w:rsidRPr="007C7180" w:rsidRDefault="00F47115" w:rsidP="000E2E43">
            <w:pPr>
              <w:rPr>
                <w:rFonts w:asciiTheme="minorHAnsi" w:hAnsiTheme="minorHAnsi" w:cs="Arial"/>
                <w:b/>
                <w:lang w:val="fr-FR"/>
              </w:rPr>
            </w:pPr>
            <w:r>
              <w:rPr>
                <w:rFonts w:asciiTheme="minorHAnsi" w:hAnsiTheme="minorHAnsi" w:cs="Arial"/>
                <w:b/>
                <w:lang w:val="fr-FR"/>
              </w:rPr>
              <w:t>Detail</w:t>
            </w:r>
          </w:p>
        </w:tc>
        <w:tc>
          <w:tcPr>
            <w:tcW w:w="1314" w:type="pct"/>
            <w:vAlign w:val="center"/>
          </w:tcPr>
          <w:p w14:paraId="4BA34FF4" w14:textId="423566A1" w:rsidR="007C7180" w:rsidRPr="007C7180" w:rsidRDefault="00F47115" w:rsidP="000E2E43">
            <w:pPr>
              <w:rPr>
                <w:rFonts w:asciiTheme="minorHAnsi" w:hAnsiTheme="minorHAnsi" w:cs="Arial"/>
                <w:b/>
                <w:lang w:val="fr-FR"/>
              </w:rPr>
            </w:pPr>
            <w:r>
              <w:rPr>
                <w:rFonts w:asciiTheme="minorHAnsi" w:hAnsiTheme="minorHAnsi" w:cs="Arial"/>
                <w:b/>
                <w:lang w:val="fr-FR"/>
              </w:rPr>
              <w:t>Way forward</w:t>
            </w:r>
          </w:p>
        </w:tc>
      </w:tr>
      <w:tr w:rsidR="00654BE8" w:rsidRPr="007C7180" w14:paraId="7DFF82DB" w14:textId="77777777" w:rsidTr="009B0908">
        <w:trPr>
          <w:trHeight w:val="175"/>
        </w:trPr>
        <w:tc>
          <w:tcPr>
            <w:tcW w:w="594" w:type="pct"/>
            <w:vMerge w:val="restart"/>
            <w:vAlign w:val="center"/>
          </w:tcPr>
          <w:p w14:paraId="7B886C8A" w14:textId="598150DB" w:rsidR="00654BE8" w:rsidRPr="009B0908" w:rsidRDefault="00654BE8" w:rsidP="001B05C1">
            <w:pPr>
              <w:pStyle w:val="ListParagraph"/>
              <w:ind w:left="0"/>
              <w:rPr>
                <w:rFonts w:asciiTheme="minorHAnsi" w:hAnsiTheme="minorHAnsi" w:cs="Arial"/>
                <w:b/>
                <w:sz w:val="22"/>
              </w:rPr>
            </w:pPr>
            <w:r w:rsidRPr="009B0908">
              <w:rPr>
                <w:rFonts w:asciiTheme="minorHAnsi" w:hAnsiTheme="minorHAnsi"/>
                <w:sz w:val="22"/>
                <w:lang w:val="en-US"/>
              </w:rPr>
              <w:t>Sector updates</w:t>
            </w:r>
          </w:p>
          <w:p w14:paraId="3BB8EA43" w14:textId="77777777" w:rsidR="00654BE8" w:rsidRPr="009B0908" w:rsidRDefault="00654BE8" w:rsidP="000E2E43">
            <w:pPr>
              <w:rPr>
                <w:rFonts w:asciiTheme="minorHAnsi" w:hAnsiTheme="minorHAnsi" w:cs="Arial"/>
                <w:sz w:val="22"/>
              </w:rPr>
            </w:pPr>
          </w:p>
        </w:tc>
        <w:tc>
          <w:tcPr>
            <w:tcW w:w="3092" w:type="pct"/>
            <w:vAlign w:val="center"/>
          </w:tcPr>
          <w:p w14:paraId="3FFFD732" w14:textId="78607EDB" w:rsidR="00654BE8" w:rsidRPr="009B0908" w:rsidRDefault="002B008B" w:rsidP="00F47115">
            <w:pPr>
              <w:rPr>
                <w:rFonts w:asciiTheme="minorHAnsi" w:hAnsiTheme="minorHAnsi"/>
                <w:sz w:val="22"/>
              </w:rPr>
            </w:pPr>
            <w:r w:rsidRPr="009B0908">
              <w:rPr>
                <w:rFonts w:asciiTheme="minorHAnsi" w:hAnsiTheme="minorHAnsi"/>
                <w:sz w:val="22"/>
              </w:rPr>
              <w:t>The TWG – MNCH provided opportunity to the DPG nutrition to provide nutrition inputs to the National Road Map Strategic Plan to Improve Reproductive, Maternal, New-born, Child and Adolescent Health in Tanzania (2016 – 2020) – One plan II by 17</w:t>
            </w:r>
            <w:r w:rsidRPr="009B0908">
              <w:rPr>
                <w:rFonts w:asciiTheme="minorHAnsi" w:hAnsiTheme="minorHAnsi"/>
                <w:sz w:val="22"/>
                <w:vertAlign w:val="superscript"/>
              </w:rPr>
              <w:t>th</w:t>
            </w:r>
            <w:r w:rsidRPr="009B0908">
              <w:rPr>
                <w:rFonts w:asciiTheme="minorHAnsi" w:hAnsiTheme="minorHAnsi"/>
                <w:sz w:val="22"/>
              </w:rPr>
              <w:t xml:space="preserve"> August. </w:t>
            </w:r>
            <w:r w:rsidR="003F7B0F" w:rsidRPr="009B0908">
              <w:rPr>
                <w:rFonts w:asciiTheme="minorHAnsi" w:hAnsiTheme="minorHAnsi"/>
                <w:sz w:val="22"/>
              </w:rPr>
              <w:t>DPGN members including Irish Aid, UNICEF and DFID</w:t>
            </w:r>
            <w:r w:rsidRPr="009B0908">
              <w:rPr>
                <w:rFonts w:asciiTheme="minorHAnsi" w:hAnsiTheme="minorHAnsi"/>
                <w:sz w:val="22"/>
              </w:rPr>
              <w:t xml:space="preserve"> provided </w:t>
            </w:r>
            <w:r w:rsidR="003F7B0F" w:rsidRPr="009B0908">
              <w:rPr>
                <w:rFonts w:asciiTheme="minorHAnsi" w:hAnsiTheme="minorHAnsi"/>
                <w:sz w:val="22"/>
              </w:rPr>
              <w:t>inputs</w:t>
            </w:r>
            <w:r w:rsidR="001E553B" w:rsidRPr="009B0908">
              <w:rPr>
                <w:rFonts w:asciiTheme="minorHAnsi" w:hAnsiTheme="minorHAnsi"/>
                <w:sz w:val="22"/>
              </w:rPr>
              <w:t xml:space="preserve"> through DPG</w:t>
            </w:r>
            <w:r w:rsidR="00F47115" w:rsidRPr="009B0908">
              <w:rPr>
                <w:rFonts w:asciiTheme="minorHAnsi" w:hAnsiTheme="minorHAnsi"/>
                <w:sz w:val="22"/>
              </w:rPr>
              <w:t>-</w:t>
            </w:r>
            <w:r w:rsidR="001E553B" w:rsidRPr="009B0908">
              <w:rPr>
                <w:rFonts w:asciiTheme="minorHAnsi" w:hAnsiTheme="minorHAnsi"/>
                <w:sz w:val="22"/>
              </w:rPr>
              <w:t>H</w:t>
            </w:r>
            <w:r w:rsidR="003F7B0F" w:rsidRPr="009B0908">
              <w:rPr>
                <w:rFonts w:asciiTheme="minorHAnsi" w:hAnsiTheme="minorHAnsi"/>
                <w:sz w:val="22"/>
              </w:rPr>
              <w:t xml:space="preserve"> to ensure </w:t>
            </w:r>
            <w:r w:rsidR="001E553B" w:rsidRPr="009B0908">
              <w:rPr>
                <w:rFonts w:asciiTheme="minorHAnsi" w:hAnsiTheme="minorHAnsi"/>
                <w:sz w:val="22"/>
              </w:rPr>
              <w:t xml:space="preserve">iron folate, </w:t>
            </w:r>
            <w:r w:rsidR="003F7B0F" w:rsidRPr="009B0908">
              <w:rPr>
                <w:rFonts w:asciiTheme="minorHAnsi" w:hAnsiTheme="minorHAnsi"/>
                <w:sz w:val="22"/>
              </w:rPr>
              <w:t>exclusive breastfeeding, complementary feeding, maternal nutrition and integration of nutrition into services including for adolescents and in the community.</w:t>
            </w:r>
            <w:r w:rsidR="001E553B" w:rsidRPr="009B0908">
              <w:rPr>
                <w:rFonts w:asciiTheme="minorHAnsi" w:hAnsiTheme="minorHAnsi"/>
                <w:sz w:val="22"/>
              </w:rPr>
              <w:t xml:space="preserve"> It is unlikely that all the recommendations will be taken up as much was dropped from HSSPIV and basket fund tracker.</w:t>
            </w:r>
          </w:p>
        </w:tc>
        <w:tc>
          <w:tcPr>
            <w:tcW w:w="1314" w:type="pct"/>
            <w:vAlign w:val="center"/>
          </w:tcPr>
          <w:p w14:paraId="54EF5E3F" w14:textId="4D478297" w:rsidR="00654BE8" w:rsidRPr="009B0908" w:rsidRDefault="00F47115" w:rsidP="00654BE8">
            <w:pPr>
              <w:rPr>
                <w:rFonts w:asciiTheme="minorHAnsi" w:hAnsiTheme="minorHAnsi" w:cs="Arial"/>
                <w:sz w:val="22"/>
              </w:rPr>
            </w:pPr>
            <w:r w:rsidRPr="009B0908">
              <w:rPr>
                <w:rFonts w:asciiTheme="minorHAnsi" w:hAnsiTheme="minorHAnsi" w:cs="Arial"/>
                <w:sz w:val="22"/>
              </w:rPr>
              <w:t>TFNC working with TWG MNCH &amp; Dr Msemo to ensure recommendations taken forward.</w:t>
            </w:r>
          </w:p>
        </w:tc>
      </w:tr>
      <w:tr w:rsidR="002B008B" w:rsidRPr="007C7180" w14:paraId="22A74C0C" w14:textId="77777777" w:rsidTr="009B0908">
        <w:trPr>
          <w:trHeight w:val="175"/>
        </w:trPr>
        <w:tc>
          <w:tcPr>
            <w:tcW w:w="594" w:type="pct"/>
            <w:vMerge/>
            <w:vAlign w:val="center"/>
          </w:tcPr>
          <w:p w14:paraId="796280A4" w14:textId="77777777" w:rsidR="002B008B" w:rsidRPr="009B0908" w:rsidRDefault="002B008B" w:rsidP="001B05C1">
            <w:pPr>
              <w:pStyle w:val="ListParagraph"/>
              <w:ind w:left="0"/>
              <w:rPr>
                <w:rFonts w:asciiTheme="minorHAnsi" w:hAnsiTheme="minorHAnsi"/>
                <w:sz w:val="22"/>
                <w:lang w:val="en-US"/>
              </w:rPr>
            </w:pPr>
          </w:p>
        </w:tc>
        <w:tc>
          <w:tcPr>
            <w:tcW w:w="3092" w:type="pct"/>
            <w:vAlign w:val="center"/>
          </w:tcPr>
          <w:p w14:paraId="52EE1042" w14:textId="198606B1" w:rsidR="002B008B" w:rsidRPr="009B0908" w:rsidRDefault="002B008B" w:rsidP="003F7B0F">
            <w:pPr>
              <w:rPr>
                <w:rFonts w:asciiTheme="minorHAnsi" w:hAnsiTheme="minorHAnsi"/>
                <w:sz w:val="22"/>
              </w:rPr>
            </w:pPr>
            <w:r w:rsidRPr="009B0908">
              <w:rPr>
                <w:rFonts w:asciiTheme="minorHAnsi" w:hAnsiTheme="minorHAnsi"/>
                <w:sz w:val="22"/>
              </w:rPr>
              <w:t>Global Food fortification summit in Arusha to be held on the 9 – 11 September, 2015</w:t>
            </w:r>
            <w:r w:rsidR="009609A9" w:rsidRPr="009B0908">
              <w:rPr>
                <w:rFonts w:asciiTheme="minorHAnsi" w:hAnsiTheme="minorHAnsi"/>
                <w:sz w:val="22"/>
              </w:rPr>
              <w:t xml:space="preserve">.  </w:t>
            </w:r>
            <w:r w:rsidR="003F7B0F" w:rsidRPr="009B0908">
              <w:rPr>
                <w:rFonts w:asciiTheme="minorHAnsi" w:hAnsiTheme="minorHAnsi"/>
                <w:sz w:val="22"/>
              </w:rPr>
              <w:t>Preparations are under way.</w:t>
            </w:r>
          </w:p>
        </w:tc>
        <w:tc>
          <w:tcPr>
            <w:tcW w:w="1314" w:type="pct"/>
            <w:vAlign w:val="center"/>
          </w:tcPr>
          <w:p w14:paraId="11F29769" w14:textId="40450D8D" w:rsidR="002B008B" w:rsidRPr="009B0908" w:rsidRDefault="00F47115" w:rsidP="00282202">
            <w:pPr>
              <w:rPr>
                <w:rFonts w:asciiTheme="minorHAnsi" w:hAnsiTheme="minorHAnsi" w:cs="Arial"/>
                <w:sz w:val="22"/>
              </w:rPr>
            </w:pPr>
            <w:r w:rsidRPr="009B0908">
              <w:rPr>
                <w:rFonts w:asciiTheme="minorHAnsi" w:hAnsiTheme="minorHAnsi" w:cs="Arial"/>
                <w:sz w:val="22"/>
              </w:rPr>
              <w:t>Side sessions on Tanzania lessons including focus on sustainability (enforcing regulatory aspects)</w:t>
            </w:r>
          </w:p>
        </w:tc>
      </w:tr>
      <w:tr w:rsidR="00282202" w:rsidRPr="007C7180" w14:paraId="0ED07320" w14:textId="77777777" w:rsidTr="009B0908">
        <w:trPr>
          <w:trHeight w:val="175"/>
        </w:trPr>
        <w:tc>
          <w:tcPr>
            <w:tcW w:w="594" w:type="pct"/>
            <w:vAlign w:val="center"/>
          </w:tcPr>
          <w:p w14:paraId="69C83BA7" w14:textId="4FF62DEF" w:rsidR="00654BE8" w:rsidRPr="009B0908" w:rsidRDefault="00654BE8" w:rsidP="00654BE8">
            <w:pPr>
              <w:rPr>
                <w:rFonts w:asciiTheme="minorHAnsi" w:hAnsiTheme="minorHAnsi" w:cs="Arial"/>
                <w:sz w:val="22"/>
              </w:rPr>
            </w:pPr>
            <w:r w:rsidRPr="009B0908">
              <w:rPr>
                <w:rFonts w:asciiTheme="minorHAnsi" w:hAnsiTheme="minorHAnsi" w:cs="Arial"/>
                <w:sz w:val="22"/>
              </w:rPr>
              <w:t xml:space="preserve">WB P4R, Power of Nutrition, GFF </w:t>
            </w:r>
            <w:r w:rsidR="00F47115" w:rsidRPr="009B0908">
              <w:rPr>
                <w:rFonts w:asciiTheme="minorHAnsi" w:hAnsiTheme="minorHAnsi" w:cs="Arial"/>
                <w:sz w:val="22"/>
              </w:rPr>
              <w:t>– implication on nutrition</w:t>
            </w:r>
          </w:p>
          <w:p w14:paraId="120C1A8C" w14:textId="77777777" w:rsidR="00282202" w:rsidRPr="009B0908" w:rsidRDefault="00282202" w:rsidP="001B05C1">
            <w:pPr>
              <w:pStyle w:val="ListParagraph"/>
              <w:ind w:left="0"/>
              <w:rPr>
                <w:rFonts w:asciiTheme="minorHAnsi" w:hAnsiTheme="minorHAnsi"/>
                <w:sz w:val="22"/>
              </w:rPr>
            </w:pPr>
          </w:p>
        </w:tc>
        <w:tc>
          <w:tcPr>
            <w:tcW w:w="3092" w:type="pct"/>
            <w:vAlign w:val="center"/>
          </w:tcPr>
          <w:p w14:paraId="4B1A4AC3" w14:textId="47B6BAFE" w:rsidR="00F47115" w:rsidRPr="009B0908" w:rsidRDefault="00D719DE" w:rsidP="00F47115">
            <w:pPr>
              <w:rPr>
                <w:rFonts w:asciiTheme="minorHAnsi" w:eastAsiaTheme="minorEastAsia" w:hAnsiTheme="minorHAnsi"/>
                <w:sz w:val="22"/>
              </w:rPr>
            </w:pPr>
            <w:r w:rsidRPr="009B0908">
              <w:rPr>
                <w:rFonts w:asciiTheme="minorHAnsi" w:eastAsiaTheme="minorEastAsia" w:hAnsiTheme="minorHAnsi"/>
                <w:sz w:val="22"/>
              </w:rPr>
              <w:t xml:space="preserve">Dr Vincent Assey (MOHSW) and Dr Yahya Ipuge (World Bank) presented </w:t>
            </w:r>
            <w:r w:rsidR="006452D1" w:rsidRPr="009B0908">
              <w:rPr>
                <w:rFonts w:asciiTheme="minorHAnsi" w:eastAsiaTheme="minorEastAsia" w:hAnsiTheme="minorHAnsi"/>
                <w:sz w:val="22"/>
              </w:rPr>
              <w:t>the</w:t>
            </w:r>
            <w:r w:rsidRPr="009B0908">
              <w:rPr>
                <w:rFonts w:asciiTheme="minorHAnsi" w:eastAsiaTheme="minorEastAsia" w:hAnsiTheme="minorHAnsi"/>
                <w:sz w:val="22"/>
              </w:rPr>
              <w:t xml:space="preserve"> Tanzania RMNCAH investment case in relation to the Global Financing Facility in Support of Every Women and Every Child. The Tanzania investment case focuses on one plan and other related plans</w:t>
            </w:r>
            <w:r w:rsidR="002B008B" w:rsidRPr="009B0908">
              <w:rPr>
                <w:rFonts w:asciiTheme="minorHAnsi" w:eastAsiaTheme="minorEastAsia" w:hAnsiTheme="minorHAnsi"/>
                <w:sz w:val="22"/>
              </w:rPr>
              <w:t xml:space="preserve">. </w:t>
            </w:r>
          </w:p>
          <w:p w14:paraId="48306AE1" w14:textId="77777777" w:rsidR="00F47115" w:rsidRPr="009B0908" w:rsidRDefault="00F47115" w:rsidP="00161830">
            <w:pPr>
              <w:rPr>
                <w:rFonts w:asciiTheme="minorHAnsi" w:eastAsiaTheme="minorEastAsia" w:hAnsiTheme="minorHAnsi"/>
                <w:sz w:val="22"/>
              </w:rPr>
            </w:pPr>
          </w:p>
          <w:p w14:paraId="7563389C" w14:textId="1FD3138E" w:rsidR="00282202" w:rsidRPr="009B0908" w:rsidRDefault="002B008B" w:rsidP="00F47115">
            <w:pPr>
              <w:rPr>
                <w:rFonts w:asciiTheme="minorHAnsi" w:hAnsiTheme="minorHAnsi"/>
                <w:sz w:val="22"/>
              </w:rPr>
            </w:pPr>
            <w:r w:rsidRPr="009B0908">
              <w:rPr>
                <w:rFonts w:asciiTheme="minorHAnsi" w:hAnsiTheme="minorHAnsi"/>
                <w:sz w:val="22"/>
              </w:rPr>
              <w:t xml:space="preserve">The </w:t>
            </w:r>
            <w:r w:rsidR="006452D1" w:rsidRPr="009B0908">
              <w:rPr>
                <w:rFonts w:asciiTheme="minorHAnsi" w:hAnsiTheme="minorHAnsi"/>
                <w:sz w:val="22"/>
              </w:rPr>
              <w:t xml:space="preserve">Tanzania </w:t>
            </w:r>
            <w:r w:rsidR="00161830" w:rsidRPr="009B0908">
              <w:rPr>
                <w:rFonts w:asciiTheme="minorHAnsi" w:hAnsiTheme="minorHAnsi"/>
                <w:sz w:val="22"/>
              </w:rPr>
              <w:t xml:space="preserve">investment </w:t>
            </w:r>
            <w:r w:rsidRPr="009B0908">
              <w:rPr>
                <w:rFonts w:asciiTheme="minorHAnsi" w:hAnsiTheme="minorHAnsi"/>
                <w:sz w:val="22"/>
              </w:rPr>
              <w:t>case has a capacity</w:t>
            </w:r>
            <w:r w:rsidR="00B56C93" w:rsidRPr="009B0908">
              <w:rPr>
                <w:rFonts w:asciiTheme="minorHAnsi" w:hAnsiTheme="minorHAnsi"/>
                <w:sz w:val="22"/>
              </w:rPr>
              <w:t xml:space="preserve"> building </w:t>
            </w:r>
            <w:r w:rsidRPr="009B0908">
              <w:rPr>
                <w:rFonts w:asciiTheme="minorHAnsi" w:hAnsiTheme="minorHAnsi"/>
                <w:sz w:val="22"/>
              </w:rPr>
              <w:t xml:space="preserve">portion that </w:t>
            </w:r>
            <w:r w:rsidR="00161830" w:rsidRPr="009B0908">
              <w:rPr>
                <w:rFonts w:asciiTheme="minorHAnsi" w:hAnsiTheme="minorHAnsi"/>
                <w:sz w:val="22"/>
              </w:rPr>
              <w:t>may</w:t>
            </w:r>
            <w:r w:rsidRPr="009B0908">
              <w:rPr>
                <w:rFonts w:asciiTheme="minorHAnsi" w:hAnsiTheme="minorHAnsi"/>
                <w:sz w:val="22"/>
              </w:rPr>
              <w:t xml:space="preserve"> be programmed to support</w:t>
            </w:r>
            <w:r w:rsidR="00B56C93" w:rsidRPr="009B0908">
              <w:rPr>
                <w:rFonts w:asciiTheme="minorHAnsi" w:hAnsiTheme="minorHAnsi"/>
                <w:sz w:val="22"/>
              </w:rPr>
              <w:t xml:space="preserve"> nutrition capacity building interventions.  </w:t>
            </w:r>
          </w:p>
        </w:tc>
        <w:tc>
          <w:tcPr>
            <w:tcW w:w="1314" w:type="pct"/>
            <w:vAlign w:val="center"/>
          </w:tcPr>
          <w:p w14:paraId="3AD5D257" w14:textId="35B81286" w:rsidR="00B56C93" w:rsidRPr="009B0908" w:rsidRDefault="003F7B0F" w:rsidP="00B56C93">
            <w:pPr>
              <w:rPr>
                <w:rFonts w:asciiTheme="minorHAnsi" w:hAnsiTheme="minorHAnsi"/>
                <w:sz w:val="22"/>
              </w:rPr>
            </w:pPr>
            <w:r w:rsidRPr="009B0908">
              <w:rPr>
                <w:rFonts w:asciiTheme="minorHAnsi" w:hAnsiTheme="minorHAnsi"/>
                <w:sz w:val="22"/>
              </w:rPr>
              <w:t>Ensure nutrition indicators tracked in</w:t>
            </w:r>
            <w:r w:rsidR="00B56C93" w:rsidRPr="009B0908">
              <w:rPr>
                <w:rFonts w:asciiTheme="minorHAnsi" w:hAnsiTheme="minorHAnsi"/>
                <w:sz w:val="22"/>
              </w:rPr>
              <w:t xml:space="preserve"> HMIS</w:t>
            </w:r>
            <w:r w:rsidR="00F47115" w:rsidRPr="009B0908">
              <w:rPr>
                <w:rFonts w:asciiTheme="minorHAnsi" w:hAnsiTheme="minorHAnsi"/>
                <w:sz w:val="22"/>
              </w:rPr>
              <w:t xml:space="preserve"> (feed into scorecards)</w:t>
            </w:r>
          </w:p>
          <w:p w14:paraId="29CBF8DB" w14:textId="77777777" w:rsidR="00B56C93" w:rsidRPr="009B0908" w:rsidRDefault="00B56C93" w:rsidP="00B56C93">
            <w:pPr>
              <w:rPr>
                <w:rFonts w:asciiTheme="minorHAnsi" w:hAnsiTheme="minorHAnsi"/>
                <w:sz w:val="22"/>
              </w:rPr>
            </w:pPr>
          </w:p>
          <w:p w14:paraId="5004AA76" w14:textId="77777777" w:rsidR="003F7B0F" w:rsidRPr="009B0908" w:rsidRDefault="00F47115" w:rsidP="00161830">
            <w:pPr>
              <w:rPr>
                <w:rFonts w:asciiTheme="minorHAnsi" w:hAnsiTheme="minorHAnsi"/>
                <w:sz w:val="22"/>
              </w:rPr>
            </w:pPr>
            <w:r w:rsidRPr="009B0908">
              <w:rPr>
                <w:rFonts w:asciiTheme="minorHAnsi" w:hAnsiTheme="minorHAnsi"/>
                <w:sz w:val="22"/>
              </w:rPr>
              <w:t>Ensure nutrition captured in capacity building strategy.</w:t>
            </w:r>
          </w:p>
          <w:p w14:paraId="02E2B509" w14:textId="77777777" w:rsidR="00F47115" w:rsidRPr="009B0908" w:rsidRDefault="00F47115" w:rsidP="00161830">
            <w:pPr>
              <w:rPr>
                <w:rFonts w:asciiTheme="minorHAnsi" w:hAnsiTheme="minorHAnsi"/>
                <w:sz w:val="22"/>
              </w:rPr>
            </w:pPr>
          </w:p>
          <w:p w14:paraId="7A7FAB02" w14:textId="4014DD84" w:rsidR="003F7B0F" w:rsidRPr="009B0908" w:rsidRDefault="003F7B0F" w:rsidP="00161830">
            <w:pPr>
              <w:rPr>
                <w:rFonts w:asciiTheme="minorHAnsi" w:hAnsiTheme="minorHAnsi"/>
                <w:sz w:val="22"/>
              </w:rPr>
            </w:pPr>
            <w:r w:rsidRPr="009B0908">
              <w:rPr>
                <w:rFonts w:asciiTheme="minorHAnsi" w:hAnsiTheme="minorHAnsi"/>
                <w:sz w:val="22"/>
              </w:rPr>
              <w:t>Partners to ensure that CCHP’s reflect nutrition and take the opportunity to use the LGA budget to support CBO’s</w:t>
            </w:r>
          </w:p>
        </w:tc>
      </w:tr>
      <w:tr w:rsidR="00282202" w:rsidRPr="007C7180" w14:paraId="584C015E" w14:textId="77777777" w:rsidTr="009B0908">
        <w:trPr>
          <w:trHeight w:val="175"/>
        </w:trPr>
        <w:tc>
          <w:tcPr>
            <w:tcW w:w="594" w:type="pct"/>
            <w:vAlign w:val="center"/>
          </w:tcPr>
          <w:p w14:paraId="6DDD4ECA" w14:textId="71AB79F1" w:rsidR="00282202" w:rsidRPr="009B0908" w:rsidRDefault="002B008B" w:rsidP="001B05C1">
            <w:pPr>
              <w:pStyle w:val="ListParagraph"/>
              <w:ind w:left="0"/>
              <w:rPr>
                <w:rFonts w:asciiTheme="minorHAnsi" w:hAnsiTheme="minorHAnsi"/>
                <w:sz w:val="22"/>
                <w:lang w:val="en-US"/>
              </w:rPr>
            </w:pPr>
            <w:r w:rsidRPr="009B0908">
              <w:rPr>
                <w:rFonts w:asciiTheme="minorHAnsi" w:hAnsiTheme="minorHAnsi"/>
                <w:sz w:val="22"/>
                <w:lang w:val="en-US"/>
              </w:rPr>
              <w:t>Joint Multisectoral Nutrition Review (JMNR)</w:t>
            </w:r>
          </w:p>
        </w:tc>
        <w:tc>
          <w:tcPr>
            <w:tcW w:w="3092" w:type="pct"/>
            <w:vAlign w:val="center"/>
          </w:tcPr>
          <w:p w14:paraId="5E24961D" w14:textId="10DC6359" w:rsidR="002B008B" w:rsidRPr="009B0908" w:rsidRDefault="00F47115" w:rsidP="006E2775">
            <w:pPr>
              <w:spacing w:after="120"/>
              <w:jc w:val="both"/>
              <w:rPr>
                <w:rFonts w:asciiTheme="minorHAnsi" w:hAnsiTheme="minorHAnsi"/>
                <w:sz w:val="22"/>
                <w:lang w:val="en-GB"/>
              </w:rPr>
            </w:pPr>
            <w:r w:rsidRPr="009B0908">
              <w:rPr>
                <w:rFonts w:ascii="Calibri" w:hAnsi="Calibri"/>
                <w:sz w:val="22"/>
              </w:rPr>
              <w:t>Second JMNR</w:t>
            </w:r>
            <w:r w:rsidR="002B008B" w:rsidRPr="009B0908">
              <w:rPr>
                <w:rFonts w:ascii="Calibri" w:hAnsi="Calibri"/>
                <w:sz w:val="22"/>
              </w:rPr>
              <w:t xml:space="preserve"> </w:t>
            </w:r>
            <w:r w:rsidRPr="009B0908">
              <w:rPr>
                <w:rFonts w:ascii="Calibri" w:hAnsi="Calibri"/>
                <w:sz w:val="22"/>
              </w:rPr>
              <w:t>on</w:t>
            </w:r>
            <w:r w:rsidR="002B008B" w:rsidRPr="009B0908">
              <w:rPr>
                <w:rFonts w:ascii="Calibri" w:hAnsi="Calibri"/>
                <w:sz w:val="22"/>
              </w:rPr>
              <w:t xml:space="preserve"> 3</w:t>
            </w:r>
            <w:r w:rsidR="002B008B" w:rsidRPr="009B0908">
              <w:rPr>
                <w:rFonts w:ascii="Calibri" w:hAnsi="Calibri"/>
                <w:sz w:val="22"/>
                <w:vertAlign w:val="superscript"/>
              </w:rPr>
              <w:t>rd</w:t>
            </w:r>
            <w:r w:rsidR="002B008B" w:rsidRPr="009B0908">
              <w:rPr>
                <w:rFonts w:ascii="Calibri" w:hAnsi="Calibri"/>
                <w:sz w:val="22"/>
              </w:rPr>
              <w:t xml:space="preserve"> – 4</w:t>
            </w:r>
            <w:r w:rsidR="002B008B" w:rsidRPr="009B0908">
              <w:rPr>
                <w:rFonts w:ascii="Calibri" w:hAnsi="Calibri"/>
                <w:sz w:val="22"/>
                <w:vertAlign w:val="superscript"/>
              </w:rPr>
              <w:t>th</w:t>
            </w:r>
            <w:r w:rsidR="002B008B" w:rsidRPr="009B0908">
              <w:rPr>
                <w:rFonts w:ascii="Calibri" w:hAnsi="Calibri"/>
                <w:sz w:val="22"/>
              </w:rPr>
              <w:t xml:space="preserve"> </w:t>
            </w:r>
            <w:r w:rsidRPr="009B0908">
              <w:rPr>
                <w:rFonts w:ascii="Calibri" w:hAnsi="Calibri"/>
                <w:sz w:val="22"/>
              </w:rPr>
              <w:t>Sept</w:t>
            </w:r>
            <w:r w:rsidR="002B008B" w:rsidRPr="009B0908">
              <w:rPr>
                <w:rFonts w:ascii="Calibri" w:hAnsi="Calibri"/>
                <w:sz w:val="22"/>
              </w:rPr>
              <w:t xml:space="preserve"> in Dar es Salaam. About 140 participants are expected from national level relevant ministries, nutrition relevant institutions, the Research and Academic institutions, DPs, NGOs, private sector entities as well as regional and district representatives from both Mainland and Zanzibar. As part of the preparation for the JMNR-2, a </w:t>
            </w:r>
            <w:r w:rsidR="006452D1" w:rsidRPr="009B0908">
              <w:rPr>
                <w:rFonts w:ascii="Calibri" w:hAnsi="Calibri"/>
                <w:sz w:val="22"/>
              </w:rPr>
              <w:t>technical group from LGA</w:t>
            </w:r>
            <w:r w:rsidR="006E2775" w:rsidRPr="009B0908">
              <w:rPr>
                <w:rFonts w:ascii="Calibri" w:hAnsi="Calibri"/>
                <w:sz w:val="22"/>
              </w:rPr>
              <w:t>’s</w:t>
            </w:r>
            <w:r w:rsidR="006452D1" w:rsidRPr="009B0908">
              <w:rPr>
                <w:rFonts w:ascii="Calibri" w:hAnsi="Calibri"/>
                <w:sz w:val="22"/>
              </w:rPr>
              <w:t xml:space="preserve"> and T</w:t>
            </w:r>
            <w:r w:rsidR="006E2775" w:rsidRPr="009B0908">
              <w:rPr>
                <w:rFonts w:ascii="Calibri" w:hAnsi="Calibri"/>
                <w:sz w:val="22"/>
              </w:rPr>
              <w:t>FNC with support from</w:t>
            </w:r>
            <w:r w:rsidR="002B008B" w:rsidRPr="009B0908">
              <w:rPr>
                <w:rFonts w:ascii="Calibri" w:hAnsi="Calibri"/>
                <w:sz w:val="22"/>
              </w:rPr>
              <w:t xml:space="preserve"> UNICEF compiled district implementation progress</w:t>
            </w:r>
            <w:r w:rsidR="006E2775" w:rsidRPr="009B0908">
              <w:rPr>
                <w:rFonts w:ascii="Calibri" w:hAnsi="Calibri"/>
                <w:sz w:val="22"/>
              </w:rPr>
              <w:t xml:space="preserve"> reports</w:t>
            </w:r>
            <w:r w:rsidR="002B008B" w:rsidRPr="009B0908">
              <w:rPr>
                <w:rFonts w:ascii="Calibri" w:hAnsi="Calibri"/>
                <w:sz w:val="22"/>
              </w:rPr>
              <w:t xml:space="preserve"> in a workshop that was held in Tanga from the 10</w:t>
            </w:r>
            <w:r w:rsidR="002B008B" w:rsidRPr="009B0908">
              <w:rPr>
                <w:rFonts w:ascii="Calibri" w:hAnsi="Calibri"/>
                <w:sz w:val="22"/>
                <w:vertAlign w:val="superscript"/>
              </w:rPr>
              <w:t>th</w:t>
            </w:r>
            <w:r w:rsidR="002B008B" w:rsidRPr="009B0908">
              <w:rPr>
                <w:rFonts w:ascii="Calibri" w:hAnsi="Calibri"/>
                <w:sz w:val="22"/>
              </w:rPr>
              <w:t xml:space="preserve">  – 14</w:t>
            </w:r>
            <w:r w:rsidR="002B008B" w:rsidRPr="009B0908">
              <w:rPr>
                <w:rFonts w:ascii="Calibri" w:hAnsi="Calibri"/>
                <w:sz w:val="22"/>
                <w:vertAlign w:val="superscript"/>
              </w:rPr>
              <w:t>th</w:t>
            </w:r>
            <w:r w:rsidR="002B008B" w:rsidRPr="009B0908">
              <w:rPr>
                <w:rFonts w:ascii="Calibri" w:hAnsi="Calibri"/>
                <w:sz w:val="22"/>
              </w:rPr>
              <w:t xml:space="preserve">   August, 2015</w:t>
            </w:r>
            <w:r w:rsidR="002B008B" w:rsidRPr="009B0908">
              <w:rPr>
                <w:sz w:val="22"/>
              </w:rPr>
              <w:t xml:space="preserve">. </w:t>
            </w:r>
          </w:p>
        </w:tc>
        <w:tc>
          <w:tcPr>
            <w:tcW w:w="1314" w:type="pct"/>
            <w:vAlign w:val="center"/>
          </w:tcPr>
          <w:p w14:paraId="3C9FC4C1" w14:textId="353D1AF9" w:rsidR="001E553B" w:rsidRPr="009B0908" w:rsidRDefault="00F47115" w:rsidP="006452D1">
            <w:pPr>
              <w:rPr>
                <w:rFonts w:asciiTheme="minorHAnsi" w:hAnsiTheme="minorHAnsi" w:cs="Arial"/>
                <w:sz w:val="22"/>
              </w:rPr>
            </w:pPr>
            <w:r w:rsidRPr="009B0908">
              <w:rPr>
                <w:rFonts w:asciiTheme="minorHAnsi" w:hAnsiTheme="minorHAnsi" w:cs="Arial"/>
                <w:sz w:val="22"/>
              </w:rPr>
              <w:t>Preparations underway</w:t>
            </w:r>
          </w:p>
        </w:tc>
      </w:tr>
      <w:tr w:rsidR="009609A9" w:rsidRPr="007C7180" w14:paraId="0F9F8A79" w14:textId="77777777" w:rsidTr="009B0908">
        <w:trPr>
          <w:trHeight w:val="175"/>
        </w:trPr>
        <w:tc>
          <w:tcPr>
            <w:tcW w:w="594" w:type="pct"/>
            <w:vAlign w:val="center"/>
          </w:tcPr>
          <w:p w14:paraId="0EC0FBE5" w14:textId="76900C43" w:rsidR="009609A9" w:rsidRPr="009B0908" w:rsidRDefault="009609A9" w:rsidP="001B05C1">
            <w:pPr>
              <w:pStyle w:val="ListParagraph"/>
              <w:ind w:left="0"/>
              <w:rPr>
                <w:rFonts w:asciiTheme="minorHAnsi" w:hAnsiTheme="minorHAnsi"/>
                <w:sz w:val="22"/>
                <w:lang w:val="en-US"/>
              </w:rPr>
            </w:pPr>
            <w:r w:rsidRPr="009B0908">
              <w:rPr>
                <w:rFonts w:asciiTheme="minorHAnsi" w:hAnsiTheme="minorHAnsi"/>
                <w:sz w:val="22"/>
                <w:lang w:val="en-US"/>
              </w:rPr>
              <w:t>AOB</w:t>
            </w:r>
          </w:p>
        </w:tc>
        <w:tc>
          <w:tcPr>
            <w:tcW w:w="3092" w:type="pct"/>
            <w:vAlign w:val="center"/>
          </w:tcPr>
          <w:p w14:paraId="1C8C41D5" w14:textId="420E4219" w:rsidR="009609A9" w:rsidRPr="009B0908" w:rsidRDefault="009609A9" w:rsidP="006E2775">
            <w:pPr>
              <w:spacing w:after="120"/>
              <w:jc w:val="both"/>
              <w:rPr>
                <w:rFonts w:ascii="Calibri" w:hAnsi="Calibri"/>
                <w:sz w:val="22"/>
              </w:rPr>
            </w:pPr>
            <w:r w:rsidRPr="009B0908">
              <w:rPr>
                <w:rFonts w:asciiTheme="minorHAnsi" w:hAnsiTheme="minorHAnsi"/>
                <w:sz w:val="22"/>
              </w:rPr>
              <w:t xml:space="preserve">World Vision Tanzania </w:t>
            </w:r>
            <w:r w:rsidR="006E2775" w:rsidRPr="009B0908">
              <w:rPr>
                <w:rFonts w:asciiTheme="minorHAnsi" w:hAnsiTheme="minorHAnsi"/>
                <w:sz w:val="22"/>
              </w:rPr>
              <w:t>supporting a 5 year</w:t>
            </w:r>
            <w:r w:rsidRPr="009B0908">
              <w:rPr>
                <w:rFonts w:asciiTheme="minorHAnsi" w:hAnsiTheme="minorHAnsi"/>
                <w:sz w:val="22"/>
              </w:rPr>
              <w:t xml:space="preserve"> micro nutrient program to be implemented in 2 districts of Shinyanga and 1 </w:t>
            </w:r>
            <w:r w:rsidR="006E2775" w:rsidRPr="009B0908">
              <w:rPr>
                <w:rFonts w:asciiTheme="minorHAnsi" w:hAnsiTheme="minorHAnsi"/>
                <w:sz w:val="22"/>
              </w:rPr>
              <w:t>district in</w:t>
            </w:r>
            <w:r w:rsidRPr="009B0908">
              <w:rPr>
                <w:rFonts w:asciiTheme="minorHAnsi" w:hAnsiTheme="minorHAnsi"/>
                <w:sz w:val="22"/>
              </w:rPr>
              <w:t xml:space="preserve"> Singida region.</w:t>
            </w:r>
          </w:p>
        </w:tc>
        <w:tc>
          <w:tcPr>
            <w:tcW w:w="1314" w:type="pct"/>
            <w:vAlign w:val="center"/>
          </w:tcPr>
          <w:p w14:paraId="4BC6405A" w14:textId="5B91E080" w:rsidR="009609A9" w:rsidRPr="009B0908" w:rsidRDefault="009609A9" w:rsidP="001E553B">
            <w:pPr>
              <w:rPr>
                <w:rFonts w:asciiTheme="minorHAnsi" w:hAnsiTheme="minorHAnsi" w:cs="Arial"/>
                <w:sz w:val="22"/>
              </w:rPr>
            </w:pPr>
            <w:r w:rsidRPr="009B0908">
              <w:rPr>
                <w:rFonts w:asciiTheme="minorHAnsi" w:hAnsiTheme="minorHAnsi" w:cs="Arial"/>
                <w:sz w:val="22"/>
              </w:rPr>
              <w:t xml:space="preserve">WVT </w:t>
            </w:r>
            <w:r w:rsidR="001E553B" w:rsidRPr="009B0908">
              <w:rPr>
                <w:rFonts w:asciiTheme="minorHAnsi" w:hAnsiTheme="minorHAnsi" w:cs="Arial"/>
                <w:sz w:val="22"/>
              </w:rPr>
              <w:t>will share details by email</w:t>
            </w:r>
          </w:p>
        </w:tc>
      </w:tr>
    </w:tbl>
    <w:p w14:paraId="274BE4A1" w14:textId="75F8C2F2" w:rsidR="007C7180" w:rsidRDefault="006452D1" w:rsidP="007C7180">
      <w:pPr>
        <w:rPr>
          <w:rFonts w:ascii="Arial" w:hAnsi="Arial" w:cs="Arial"/>
          <w:sz w:val="20"/>
          <w:szCs w:val="20"/>
          <w:lang w:val="en-GB"/>
        </w:rPr>
      </w:pPr>
      <w:r>
        <w:rPr>
          <w:rFonts w:ascii="Arial" w:hAnsi="Arial" w:cs="Arial"/>
          <w:sz w:val="20"/>
          <w:szCs w:val="20"/>
          <w:lang w:val="en-GB"/>
        </w:rPr>
        <w:t>Next DPG nutritio</w:t>
      </w:r>
      <w:r w:rsidR="006E2775">
        <w:rPr>
          <w:rFonts w:ascii="Arial" w:hAnsi="Arial" w:cs="Arial"/>
          <w:sz w:val="20"/>
          <w:szCs w:val="20"/>
          <w:lang w:val="en-GB"/>
        </w:rPr>
        <w:t>n meeting will</w:t>
      </w:r>
      <w:r>
        <w:rPr>
          <w:rFonts w:ascii="Arial" w:hAnsi="Arial" w:cs="Arial"/>
          <w:sz w:val="20"/>
          <w:szCs w:val="20"/>
          <w:lang w:val="en-GB"/>
        </w:rPr>
        <w:t xml:space="preserve"> be held on the 22</w:t>
      </w:r>
      <w:r w:rsidRPr="006452D1">
        <w:rPr>
          <w:rFonts w:ascii="Arial" w:hAnsi="Arial" w:cs="Arial"/>
          <w:sz w:val="20"/>
          <w:szCs w:val="20"/>
          <w:vertAlign w:val="superscript"/>
          <w:lang w:val="en-GB"/>
        </w:rPr>
        <w:t>nd</w:t>
      </w:r>
      <w:r>
        <w:rPr>
          <w:rFonts w:ascii="Arial" w:hAnsi="Arial" w:cs="Arial"/>
          <w:sz w:val="20"/>
          <w:szCs w:val="20"/>
          <w:lang w:val="en-GB"/>
        </w:rPr>
        <w:t xml:space="preserve"> September, 2</w:t>
      </w:r>
      <w:r w:rsidR="006E2775">
        <w:rPr>
          <w:rFonts w:ascii="Arial" w:hAnsi="Arial" w:cs="Arial"/>
          <w:sz w:val="20"/>
          <w:szCs w:val="20"/>
          <w:lang w:val="en-GB"/>
        </w:rPr>
        <w:t>015 at WFP</w:t>
      </w:r>
      <w:r>
        <w:rPr>
          <w:rFonts w:ascii="Arial" w:hAnsi="Arial" w:cs="Arial"/>
          <w:sz w:val="20"/>
          <w:szCs w:val="20"/>
          <w:lang w:val="en-GB"/>
        </w:rPr>
        <w:t xml:space="preserve">. </w:t>
      </w:r>
    </w:p>
    <w:p w14:paraId="065E78FA" w14:textId="77777777" w:rsidR="001E553B" w:rsidRDefault="001E553B" w:rsidP="007C7180">
      <w:pPr>
        <w:rPr>
          <w:rFonts w:ascii="Arial" w:hAnsi="Arial" w:cs="Arial"/>
          <w:sz w:val="20"/>
          <w:szCs w:val="20"/>
          <w:lang w:val="en-GB"/>
        </w:rPr>
      </w:pPr>
      <w:bookmarkStart w:id="0" w:name="_GoBack"/>
      <w:bookmarkEnd w:id="0"/>
    </w:p>
    <w:sectPr w:rsidR="001E553B" w:rsidSect="00161830">
      <w:footerReference w:type="even" r:id="rId8"/>
      <w:footerReference w:type="default" r:id="rId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B0843" w14:textId="77777777" w:rsidR="00E63457" w:rsidRDefault="00E63457" w:rsidP="008754BC">
      <w:r>
        <w:separator/>
      </w:r>
    </w:p>
  </w:endnote>
  <w:endnote w:type="continuationSeparator" w:id="0">
    <w:p w14:paraId="5E106789" w14:textId="77777777" w:rsidR="00E63457" w:rsidRDefault="00E63457" w:rsidP="00875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40982" w14:textId="77777777" w:rsidR="00FC4761" w:rsidRDefault="00A76BF2" w:rsidP="006A0F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78D70C8" w14:textId="77777777" w:rsidR="00FC4761" w:rsidRDefault="00E63457" w:rsidP="00974D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999992"/>
      <w:docPartObj>
        <w:docPartGallery w:val="Page Numbers (Bottom of Page)"/>
        <w:docPartUnique/>
      </w:docPartObj>
    </w:sdtPr>
    <w:sdtEndPr>
      <w:rPr>
        <w:noProof/>
      </w:rPr>
    </w:sdtEndPr>
    <w:sdtContent>
      <w:p w14:paraId="4CE22777" w14:textId="77777777" w:rsidR="008754BC" w:rsidRDefault="008754BC">
        <w:pPr>
          <w:pStyle w:val="Footer"/>
          <w:jc w:val="right"/>
        </w:pPr>
        <w:r>
          <w:fldChar w:fldCharType="begin"/>
        </w:r>
        <w:r>
          <w:instrText xml:space="preserve"> PAGE   \* MERGEFORMAT </w:instrText>
        </w:r>
        <w:r>
          <w:fldChar w:fldCharType="separate"/>
        </w:r>
        <w:r w:rsidR="00E63457">
          <w:rPr>
            <w:noProof/>
          </w:rPr>
          <w:t>1</w:t>
        </w:r>
        <w:r>
          <w:rPr>
            <w:noProof/>
          </w:rPr>
          <w:fldChar w:fldCharType="end"/>
        </w:r>
      </w:p>
    </w:sdtContent>
  </w:sdt>
  <w:p w14:paraId="1B10E636" w14:textId="77777777" w:rsidR="00FC4761" w:rsidRDefault="00E63457" w:rsidP="00974D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D9DB9" w14:textId="77777777" w:rsidR="00E63457" w:rsidRDefault="00E63457" w:rsidP="008754BC">
      <w:r>
        <w:separator/>
      </w:r>
    </w:p>
  </w:footnote>
  <w:footnote w:type="continuationSeparator" w:id="0">
    <w:p w14:paraId="75E01F8E" w14:textId="77777777" w:rsidR="00E63457" w:rsidRDefault="00E63457" w:rsidP="008754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83CFA"/>
    <w:multiLevelType w:val="hybridMultilevel"/>
    <w:tmpl w:val="CD8AD1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4ACF1EBF"/>
    <w:multiLevelType w:val="hybridMultilevel"/>
    <w:tmpl w:val="938AB7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A89098A"/>
    <w:multiLevelType w:val="hybridMultilevel"/>
    <w:tmpl w:val="6B88AA3A"/>
    <w:lvl w:ilvl="0" w:tplc="F13069D2">
      <w:start w:val="1"/>
      <w:numFmt w:val="bullet"/>
      <w:lvlText w:val="•"/>
      <w:lvlJc w:val="left"/>
      <w:pPr>
        <w:tabs>
          <w:tab w:val="num" w:pos="720"/>
        </w:tabs>
        <w:ind w:left="720" w:hanging="360"/>
      </w:pPr>
      <w:rPr>
        <w:rFonts w:ascii="Arial" w:hAnsi="Arial" w:hint="default"/>
      </w:rPr>
    </w:lvl>
    <w:lvl w:ilvl="1" w:tplc="F9B8AFC8">
      <w:start w:val="1"/>
      <w:numFmt w:val="bullet"/>
      <w:lvlText w:val="•"/>
      <w:lvlJc w:val="left"/>
      <w:pPr>
        <w:tabs>
          <w:tab w:val="num" w:pos="1440"/>
        </w:tabs>
        <w:ind w:left="1440" w:hanging="360"/>
      </w:pPr>
      <w:rPr>
        <w:rFonts w:ascii="Arial" w:hAnsi="Arial" w:hint="default"/>
      </w:rPr>
    </w:lvl>
    <w:lvl w:ilvl="2" w:tplc="0096F196" w:tentative="1">
      <w:start w:val="1"/>
      <w:numFmt w:val="bullet"/>
      <w:lvlText w:val="•"/>
      <w:lvlJc w:val="left"/>
      <w:pPr>
        <w:tabs>
          <w:tab w:val="num" w:pos="2160"/>
        </w:tabs>
        <w:ind w:left="2160" w:hanging="360"/>
      </w:pPr>
      <w:rPr>
        <w:rFonts w:ascii="Arial" w:hAnsi="Arial" w:hint="default"/>
      </w:rPr>
    </w:lvl>
    <w:lvl w:ilvl="3" w:tplc="BFBCFF54" w:tentative="1">
      <w:start w:val="1"/>
      <w:numFmt w:val="bullet"/>
      <w:lvlText w:val="•"/>
      <w:lvlJc w:val="left"/>
      <w:pPr>
        <w:tabs>
          <w:tab w:val="num" w:pos="2880"/>
        </w:tabs>
        <w:ind w:left="2880" w:hanging="360"/>
      </w:pPr>
      <w:rPr>
        <w:rFonts w:ascii="Arial" w:hAnsi="Arial" w:hint="default"/>
      </w:rPr>
    </w:lvl>
    <w:lvl w:ilvl="4" w:tplc="E1A03D3A" w:tentative="1">
      <w:start w:val="1"/>
      <w:numFmt w:val="bullet"/>
      <w:lvlText w:val="•"/>
      <w:lvlJc w:val="left"/>
      <w:pPr>
        <w:tabs>
          <w:tab w:val="num" w:pos="3600"/>
        </w:tabs>
        <w:ind w:left="3600" w:hanging="360"/>
      </w:pPr>
      <w:rPr>
        <w:rFonts w:ascii="Arial" w:hAnsi="Arial" w:hint="default"/>
      </w:rPr>
    </w:lvl>
    <w:lvl w:ilvl="5" w:tplc="6F2ED04C" w:tentative="1">
      <w:start w:val="1"/>
      <w:numFmt w:val="bullet"/>
      <w:lvlText w:val="•"/>
      <w:lvlJc w:val="left"/>
      <w:pPr>
        <w:tabs>
          <w:tab w:val="num" w:pos="4320"/>
        </w:tabs>
        <w:ind w:left="4320" w:hanging="360"/>
      </w:pPr>
      <w:rPr>
        <w:rFonts w:ascii="Arial" w:hAnsi="Arial" w:hint="default"/>
      </w:rPr>
    </w:lvl>
    <w:lvl w:ilvl="6" w:tplc="7BAAAB5C" w:tentative="1">
      <w:start w:val="1"/>
      <w:numFmt w:val="bullet"/>
      <w:lvlText w:val="•"/>
      <w:lvlJc w:val="left"/>
      <w:pPr>
        <w:tabs>
          <w:tab w:val="num" w:pos="5040"/>
        </w:tabs>
        <w:ind w:left="5040" w:hanging="360"/>
      </w:pPr>
      <w:rPr>
        <w:rFonts w:ascii="Arial" w:hAnsi="Arial" w:hint="default"/>
      </w:rPr>
    </w:lvl>
    <w:lvl w:ilvl="7" w:tplc="8DD6D072" w:tentative="1">
      <w:start w:val="1"/>
      <w:numFmt w:val="bullet"/>
      <w:lvlText w:val="•"/>
      <w:lvlJc w:val="left"/>
      <w:pPr>
        <w:tabs>
          <w:tab w:val="num" w:pos="5760"/>
        </w:tabs>
        <w:ind w:left="5760" w:hanging="360"/>
      </w:pPr>
      <w:rPr>
        <w:rFonts w:ascii="Arial" w:hAnsi="Arial" w:hint="default"/>
      </w:rPr>
    </w:lvl>
    <w:lvl w:ilvl="8" w:tplc="1C0677E0" w:tentative="1">
      <w:start w:val="1"/>
      <w:numFmt w:val="bullet"/>
      <w:lvlText w:val="•"/>
      <w:lvlJc w:val="left"/>
      <w:pPr>
        <w:tabs>
          <w:tab w:val="num" w:pos="6480"/>
        </w:tabs>
        <w:ind w:left="6480" w:hanging="360"/>
      </w:pPr>
      <w:rPr>
        <w:rFonts w:ascii="Arial" w:hAnsi="Arial" w:hint="default"/>
      </w:rPr>
    </w:lvl>
  </w:abstractNum>
  <w:abstractNum w:abstractNumId="3">
    <w:nsid w:val="5E9A0063"/>
    <w:multiLevelType w:val="hybridMultilevel"/>
    <w:tmpl w:val="EC203314"/>
    <w:lvl w:ilvl="0" w:tplc="04090001">
      <w:start w:val="1"/>
      <w:numFmt w:val="bullet"/>
      <w:lvlText w:val=""/>
      <w:lvlJc w:val="left"/>
      <w:pPr>
        <w:ind w:left="1211"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180"/>
    <w:rsid w:val="0005756E"/>
    <w:rsid w:val="000C00B4"/>
    <w:rsid w:val="000E301C"/>
    <w:rsid w:val="000E7CA0"/>
    <w:rsid w:val="00161830"/>
    <w:rsid w:val="00196DA8"/>
    <w:rsid w:val="001B05C1"/>
    <w:rsid w:val="001B1BE1"/>
    <w:rsid w:val="001D3F27"/>
    <w:rsid w:val="001E553B"/>
    <w:rsid w:val="00282202"/>
    <w:rsid w:val="002A2107"/>
    <w:rsid w:val="002B008B"/>
    <w:rsid w:val="002B727D"/>
    <w:rsid w:val="002D4425"/>
    <w:rsid w:val="002E3704"/>
    <w:rsid w:val="00313386"/>
    <w:rsid w:val="003E4C33"/>
    <w:rsid w:val="003F7B0F"/>
    <w:rsid w:val="004567C9"/>
    <w:rsid w:val="004878EF"/>
    <w:rsid w:val="00507110"/>
    <w:rsid w:val="005C4C67"/>
    <w:rsid w:val="00613BCA"/>
    <w:rsid w:val="006452D1"/>
    <w:rsid w:val="00654BE8"/>
    <w:rsid w:val="00655BB8"/>
    <w:rsid w:val="006A01E6"/>
    <w:rsid w:val="006B7177"/>
    <w:rsid w:val="006E2775"/>
    <w:rsid w:val="007471DA"/>
    <w:rsid w:val="007542FA"/>
    <w:rsid w:val="007611CA"/>
    <w:rsid w:val="007C7180"/>
    <w:rsid w:val="008754BC"/>
    <w:rsid w:val="0088647E"/>
    <w:rsid w:val="008A2799"/>
    <w:rsid w:val="00917CED"/>
    <w:rsid w:val="00953278"/>
    <w:rsid w:val="009609A9"/>
    <w:rsid w:val="009B0908"/>
    <w:rsid w:val="009C3DEE"/>
    <w:rsid w:val="009F0BA9"/>
    <w:rsid w:val="009F50FA"/>
    <w:rsid w:val="00A41E4C"/>
    <w:rsid w:val="00A76BF2"/>
    <w:rsid w:val="00A92ED0"/>
    <w:rsid w:val="00B34490"/>
    <w:rsid w:val="00B354EB"/>
    <w:rsid w:val="00B54F51"/>
    <w:rsid w:val="00B56C93"/>
    <w:rsid w:val="00B934DD"/>
    <w:rsid w:val="00C154CC"/>
    <w:rsid w:val="00C921E5"/>
    <w:rsid w:val="00CC32F6"/>
    <w:rsid w:val="00CD32CD"/>
    <w:rsid w:val="00CF3CD6"/>
    <w:rsid w:val="00D37F81"/>
    <w:rsid w:val="00D6346D"/>
    <w:rsid w:val="00D719DE"/>
    <w:rsid w:val="00E43A14"/>
    <w:rsid w:val="00E63457"/>
    <w:rsid w:val="00F404DD"/>
    <w:rsid w:val="00F47115"/>
    <w:rsid w:val="00FE1D1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EB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180"/>
    <w:pPr>
      <w:spacing w:after="0" w:line="240" w:lineRule="auto"/>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C7180"/>
    <w:pPr>
      <w:tabs>
        <w:tab w:val="center" w:pos="4536"/>
        <w:tab w:val="right" w:pos="9072"/>
      </w:tabs>
    </w:pPr>
  </w:style>
  <w:style w:type="character" w:customStyle="1" w:styleId="FooterChar">
    <w:name w:val="Footer Char"/>
    <w:basedOn w:val="DefaultParagraphFont"/>
    <w:link w:val="Footer"/>
    <w:uiPriority w:val="99"/>
    <w:rsid w:val="007C7180"/>
    <w:rPr>
      <w:rFonts w:ascii="Times New Roman" w:eastAsia="Times New Roman" w:hAnsi="Times New Roman" w:cs="Times New Roman"/>
      <w:sz w:val="24"/>
      <w:szCs w:val="24"/>
      <w:lang w:val="en-US" w:eastAsia="en-US"/>
    </w:rPr>
  </w:style>
  <w:style w:type="character" w:styleId="PageNumber">
    <w:name w:val="page number"/>
    <w:basedOn w:val="DefaultParagraphFont"/>
    <w:rsid w:val="007C7180"/>
  </w:style>
  <w:style w:type="paragraph" w:styleId="ListParagraph">
    <w:name w:val="List Paragraph"/>
    <w:basedOn w:val="Normal"/>
    <w:uiPriority w:val="34"/>
    <w:qFormat/>
    <w:rsid w:val="007C7180"/>
    <w:pPr>
      <w:spacing w:line="276" w:lineRule="auto"/>
      <w:ind w:left="720"/>
      <w:contextualSpacing/>
    </w:pPr>
    <w:rPr>
      <w:rFonts w:eastAsia="Calibri"/>
      <w:lang w:val="en-GB"/>
    </w:rPr>
  </w:style>
  <w:style w:type="paragraph" w:styleId="Header">
    <w:name w:val="header"/>
    <w:basedOn w:val="Normal"/>
    <w:link w:val="HeaderChar"/>
    <w:uiPriority w:val="99"/>
    <w:unhideWhenUsed/>
    <w:rsid w:val="008754BC"/>
    <w:pPr>
      <w:tabs>
        <w:tab w:val="center" w:pos="4513"/>
        <w:tab w:val="right" w:pos="9026"/>
      </w:tabs>
    </w:pPr>
  </w:style>
  <w:style w:type="character" w:customStyle="1" w:styleId="HeaderChar">
    <w:name w:val="Header Char"/>
    <w:basedOn w:val="DefaultParagraphFont"/>
    <w:link w:val="Header"/>
    <w:uiPriority w:val="99"/>
    <w:rsid w:val="008754BC"/>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2E37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704"/>
    <w:rPr>
      <w:rFonts w:ascii="Segoe UI" w:eastAsia="Times New Roman" w:hAnsi="Segoe UI" w:cs="Segoe UI"/>
      <w:sz w:val="18"/>
      <w:szCs w:val="18"/>
      <w:lang w:val="en-US" w:eastAsia="en-US"/>
    </w:rPr>
  </w:style>
  <w:style w:type="table" w:styleId="TableGrid">
    <w:name w:val="Table Grid"/>
    <w:basedOn w:val="TableNormal"/>
    <w:uiPriority w:val="39"/>
    <w:rsid w:val="000E3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71DA"/>
    <w:rPr>
      <w:sz w:val="16"/>
      <w:szCs w:val="16"/>
    </w:rPr>
  </w:style>
  <w:style w:type="paragraph" w:styleId="CommentText">
    <w:name w:val="annotation text"/>
    <w:basedOn w:val="Normal"/>
    <w:link w:val="CommentTextChar"/>
    <w:uiPriority w:val="99"/>
    <w:semiHidden/>
    <w:unhideWhenUsed/>
    <w:rsid w:val="007471DA"/>
    <w:rPr>
      <w:sz w:val="20"/>
      <w:szCs w:val="20"/>
    </w:rPr>
  </w:style>
  <w:style w:type="character" w:customStyle="1" w:styleId="CommentTextChar">
    <w:name w:val="Comment Text Char"/>
    <w:basedOn w:val="DefaultParagraphFont"/>
    <w:link w:val="CommentText"/>
    <w:uiPriority w:val="99"/>
    <w:semiHidden/>
    <w:rsid w:val="007471DA"/>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7471DA"/>
    <w:rPr>
      <w:b/>
      <w:bCs/>
    </w:rPr>
  </w:style>
  <w:style w:type="character" w:customStyle="1" w:styleId="CommentSubjectChar">
    <w:name w:val="Comment Subject Char"/>
    <w:basedOn w:val="CommentTextChar"/>
    <w:link w:val="CommentSubject"/>
    <w:uiPriority w:val="99"/>
    <w:semiHidden/>
    <w:rsid w:val="007471DA"/>
    <w:rPr>
      <w:rFonts w:ascii="Times New Roman" w:eastAsia="Times New Roman" w:hAnsi="Times New Roman" w:cs="Times New Roman"/>
      <w:b/>
      <w:bCs/>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180"/>
    <w:pPr>
      <w:spacing w:after="0" w:line="240" w:lineRule="auto"/>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C7180"/>
    <w:pPr>
      <w:tabs>
        <w:tab w:val="center" w:pos="4536"/>
        <w:tab w:val="right" w:pos="9072"/>
      </w:tabs>
    </w:pPr>
  </w:style>
  <w:style w:type="character" w:customStyle="1" w:styleId="FooterChar">
    <w:name w:val="Footer Char"/>
    <w:basedOn w:val="DefaultParagraphFont"/>
    <w:link w:val="Footer"/>
    <w:uiPriority w:val="99"/>
    <w:rsid w:val="007C7180"/>
    <w:rPr>
      <w:rFonts w:ascii="Times New Roman" w:eastAsia="Times New Roman" w:hAnsi="Times New Roman" w:cs="Times New Roman"/>
      <w:sz w:val="24"/>
      <w:szCs w:val="24"/>
      <w:lang w:val="en-US" w:eastAsia="en-US"/>
    </w:rPr>
  </w:style>
  <w:style w:type="character" w:styleId="PageNumber">
    <w:name w:val="page number"/>
    <w:basedOn w:val="DefaultParagraphFont"/>
    <w:rsid w:val="007C7180"/>
  </w:style>
  <w:style w:type="paragraph" w:styleId="ListParagraph">
    <w:name w:val="List Paragraph"/>
    <w:basedOn w:val="Normal"/>
    <w:uiPriority w:val="34"/>
    <w:qFormat/>
    <w:rsid w:val="007C7180"/>
    <w:pPr>
      <w:spacing w:line="276" w:lineRule="auto"/>
      <w:ind w:left="720"/>
      <w:contextualSpacing/>
    </w:pPr>
    <w:rPr>
      <w:rFonts w:eastAsia="Calibri"/>
      <w:lang w:val="en-GB"/>
    </w:rPr>
  </w:style>
  <w:style w:type="paragraph" w:styleId="Header">
    <w:name w:val="header"/>
    <w:basedOn w:val="Normal"/>
    <w:link w:val="HeaderChar"/>
    <w:uiPriority w:val="99"/>
    <w:unhideWhenUsed/>
    <w:rsid w:val="008754BC"/>
    <w:pPr>
      <w:tabs>
        <w:tab w:val="center" w:pos="4513"/>
        <w:tab w:val="right" w:pos="9026"/>
      </w:tabs>
    </w:pPr>
  </w:style>
  <w:style w:type="character" w:customStyle="1" w:styleId="HeaderChar">
    <w:name w:val="Header Char"/>
    <w:basedOn w:val="DefaultParagraphFont"/>
    <w:link w:val="Header"/>
    <w:uiPriority w:val="99"/>
    <w:rsid w:val="008754BC"/>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2E37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704"/>
    <w:rPr>
      <w:rFonts w:ascii="Segoe UI" w:eastAsia="Times New Roman" w:hAnsi="Segoe UI" w:cs="Segoe UI"/>
      <w:sz w:val="18"/>
      <w:szCs w:val="18"/>
      <w:lang w:val="en-US" w:eastAsia="en-US"/>
    </w:rPr>
  </w:style>
  <w:style w:type="table" w:styleId="TableGrid">
    <w:name w:val="Table Grid"/>
    <w:basedOn w:val="TableNormal"/>
    <w:uiPriority w:val="39"/>
    <w:rsid w:val="000E3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71DA"/>
    <w:rPr>
      <w:sz w:val="16"/>
      <w:szCs w:val="16"/>
    </w:rPr>
  </w:style>
  <w:style w:type="paragraph" w:styleId="CommentText">
    <w:name w:val="annotation text"/>
    <w:basedOn w:val="Normal"/>
    <w:link w:val="CommentTextChar"/>
    <w:uiPriority w:val="99"/>
    <w:semiHidden/>
    <w:unhideWhenUsed/>
    <w:rsid w:val="007471DA"/>
    <w:rPr>
      <w:sz w:val="20"/>
      <w:szCs w:val="20"/>
    </w:rPr>
  </w:style>
  <w:style w:type="character" w:customStyle="1" w:styleId="CommentTextChar">
    <w:name w:val="Comment Text Char"/>
    <w:basedOn w:val="DefaultParagraphFont"/>
    <w:link w:val="CommentText"/>
    <w:uiPriority w:val="99"/>
    <w:semiHidden/>
    <w:rsid w:val="007471DA"/>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7471DA"/>
    <w:rPr>
      <w:b/>
      <w:bCs/>
    </w:rPr>
  </w:style>
  <w:style w:type="character" w:customStyle="1" w:styleId="CommentSubjectChar">
    <w:name w:val="Comment Subject Char"/>
    <w:basedOn w:val="CommentTextChar"/>
    <w:link w:val="CommentSubject"/>
    <w:uiPriority w:val="99"/>
    <w:semiHidden/>
    <w:rsid w:val="007471DA"/>
    <w:rPr>
      <w:rFonts w:ascii="Times New Roman" w:eastAsia="Times New Roman" w:hAnsi="Times New Roman"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72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World Food Programme</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NGEGBA Joyce</dc:creator>
  <cp:lastModifiedBy>Lisha Lala</cp:lastModifiedBy>
  <cp:revision>4</cp:revision>
  <cp:lastPrinted>2015-04-21T05:27:00Z</cp:lastPrinted>
  <dcterms:created xsi:type="dcterms:W3CDTF">2015-09-01T17:50:00Z</dcterms:created>
  <dcterms:modified xsi:type="dcterms:W3CDTF">2015-09-01T18:01:00Z</dcterms:modified>
</cp:coreProperties>
</file>