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7C" w:rsidRPr="00052EB2" w:rsidRDefault="0027007C" w:rsidP="0027007C">
      <w:pPr>
        <w:jc w:val="both"/>
        <w:rPr>
          <w:rFonts w:ascii="Times New Roman" w:hAnsi="Times New Roman"/>
        </w:rPr>
      </w:pPr>
    </w:p>
    <w:p w:rsidR="0027007C" w:rsidRPr="00052EB2" w:rsidRDefault="00C444B4" w:rsidP="0027007C">
      <w:pPr>
        <w:jc w:val="both"/>
        <w:rPr>
          <w:rFonts w:ascii="Times New Roman" w:hAnsi="Times New Roman"/>
          <w:b/>
          <w:u w:val="single"/>
        </w:rPr>
      </w:pPr>
      <w:r w:rsidRPr="00052EB2">
        <w:rPr>
          <w:rFonts w:ascii="Times New Roman" w:hAnsi="Times New Roman"/>
          <w:b/>
          <w:u w:val="single"/>
        </w:rPr>
        <w:t>RMNCA</w:t>
      </w:r>
      <w:r w:rsidR="0027007C" w:rsidRPr="00052EB2">
        <w:rPr>
          <w:rFonts w:ascii="Times New Roman" w:hAnsi="Times New Roman"/>
          <w:b/>
          <w:u w:val="single"/>
        </w:rPr>
        <w:t>H TWG Updates 0</w:t>
      </w:r>
      <w:r w:rsidR="00E13C90" w:rsidRPr="00052EB2">
        <w:rPr>
          <w:rFonts w:ascii="Times New Roman" w:hAnsi="Times New Roman"/>
          <w:b/>
          <w:u w:val="single"/>
        </w:rPr>
        <w:t>5</w:t>
      </w:r>
      <w:r w:rsidR="0027007C" w:rsidRPr="00052EB2">
        <w:rPr>
          <w:rFonts w:ascii="Times New Roman" w:hAnsi="Times New Roman"/>
          <w:b/>
          <w:u w:val="single"/>
        </w:rPr>
        <w:t>.10.2016</w:t>
      </w:r>
    </w:p>
    <w:p w:rsidR="00C444B4" w:rsidRPr="00052EB2" w:rsidRDefault="00C444B4" w:rsidP="00C444B4">
      <w:pPr>
        <w:pStyle w:val="ListParagraph"/>
        <w:numPr>
          <w:ilvl w:val="0"/>
          <w:numId w:val="22"/>
        </w:numPr>
        <w:jc w:val="both"/>
        <w:rPr>
          <w:rFonts w:ascii="Times New Roman" w:hAnsi="Times New Roman"/>
          <w:b/>
          <w:bCs/>
        </w:rPr>
      </w:pPr>
      <w:r w:rsidRPr="00052EB2">
        <w:rPr>
          <w:rFonts w:ascii="Times New Roman" w:hAnsi="Times New Roman"/>
          <w:b/>
          <w:bCs/>
        </w:rPr>
        <w:t>The TWG Meeting</w:t>
      </w:r>
    </w:p>
    <w:p w:rsidR="00E13C90" w:rsidRPr="00052EB2" w:rsidRDefault="00E13C90" w:rsidP="00E13C90">
      <w:pPr>
        <w:jc w:val="both"/>
        <w:rPr>
          <w:rFonts w:ascii="Times New Roman" w:hAnsi="Times New Roman"/>
          <w:bCs/>
        </w:rPr>
      </w:pPr>
      <w:r w:rsidRPr="00052EB2">
        <w:rPr>
          <w:rFonts w:ascii="Times New Roman" w:hAnsi="Times New Roman"/>
          <w:bCs/>
        </w:rPr>
        <w:t>The Reproductive, Maternal, Newborn, Child and Adolescent (RMNCAH) Technical Working Group (TWG) met yesterday 04 Oct 2016. The agenda items included:</w:t>
      </w:r>
    </w:p>
    <w:p w:rsidR="00E13C90" w:rsidRPr="00052EB2" w:rsidRDefault="00E13C90" w:rsidP="00E13C90">
      <w:pPr>
        <w:pStyle w:val="ListParagraph"/>
        <w:numPr>
          <w:ilvl w:val="0"/>
          <w:numId w:val="14"/>
        </w:numPr>
        <w:spacing w:after="160" w:line="259" w:lineRule="auto"/>
        <w:jc w:val="both"/>
        <w:rPr>
          <w:rFonts w:ascii="Times New Roman" w:hAnsi="Times New Roman"/>
          <w:bCs/>
        </w:rPr>
      </w:pPr>
      <w:r w:rsidRPr="00052EB2">
        <w:rPr>
          <w:rFonts w:ascii="Times New Roman" w:hAnsi="Times New Roman"/>
          <w:bCs/>
        </w:rPr>
        <w:t xml:space="preserve">Review of the TC </w:t>
      </w:r>
      <w:proofErr w:type="spellStart"/>
      <w:r w:rsidRPr="00052EB2">
        <w:rPr>
          <w:rFonts w:ascii="Times New Roman" w:hAnsi="Times New Roman"/>
          <w:bCs/>
        </w:rPr>
        <w:t>SWAp</w:t>
      </w:r>
      <w:proofErr w:type="spellEnd"/>
      <w:r w:rsidRPr="00052EB2">
        <w:rPr>
          <w:rFonts w:ascii="Times New Roman" w:hAnsi="Times New Roman"/>
          <w:bCs/>
        </w:rPr>
        <w:t xml:space="preserve"> Milestones for 2016/17</w:t>
      </w:r>
    </w:p>
    <w:p w:rsidR="00E13C90" w:rsidRPr="00052EB2" w:rsidRDefault="00E13C90" w:rsidP="00E13C90">
      <w:pPr>
        <w:pStyle w:val="ListParagraph"/>
        <w:numPr>
          <w:ilvl w:val="0"/>
          <w:numId w:val="14"/>
        </w:numPr>
        <w:spacing w:after="160" w:line="259" w:lineRule="auto"/>
        <w:jc w:val="both"/>
        <w:rPr>
          <w:rFonts w:ascii="Times New Roman" w:hAnsi="Times New Roman"/>
          <w:bCs/>
        </w:rPr>
      </w:pPr>
      <w:r w:rsidRPr="00052EB2">
        <w:rPr>
          <w:rFonts w:ascii="Times New Roman" w:hAnsi="Times New Roman"/>
          <w:bCs/>
        </w:rPr>
        <w:t>FP2020 Reference Group and GFF Investors Meetings</w:t>
      </w:r>
    </w:p>
    <w:p w:rsidR="00E13C90" w:rsidRPr="00052EB2" w:rsidRDefault="00E13C90" w:rsidP="00E13C90">
      <w:pPr>
        <w:pStyle w:val="ListParagraph"/>
        <w:numPr>
          <w:ilvl w:val="0"/>
          <w:numId w:val="14"/>
        </w:numPr>
        <w:spacing w:after="160" w:line="259" w:lineRule="auto"/>
        <w:jc w:val="both"/>
        <w:rPr>
          <w:rFonts w:ascii="Times New Roman" w:hAnsi="Times New Roman"/>
          <w:bCs/>
        </w:rPr>
      </w:pPr>
      <w:r w:rsidRPr="00052EB2">
        <w:rPr>
          <w:rFonts w:ascii="Times New Roman" w:hAnsi="Times New Roman"/>
          <w:bCs/>
        </w:rPr>
        <w:t xml:space="preserve">Functionality criteria of the TC </w:t>
      </w:r>
      <w:proofErr w:type="spellStart"/>
      <w:r w:rsidRPr="00052EB2">
        <w:rPr>
          <w:rFonts w:ascii="Times New Roman" w:hAnsi="Times New Roman"/>
          <w:bCs/>
        </w:rPr>
        <w:t>SWAp</w:t>
      </w:r>
      <w:proofErr w:type="spellEnd"/>
      <w:r w:rsidRPr="00052EB2">
        <w:rPr>
          <w:rFonts w:ascii="Times New Roman" w:hAnsi="Times New Roman"/>
          <w:bCs/>
        </w:rPr>
        <w:t xml:space="preserve"> TWGs</w:t>
      </w:r>
    </w:p>
    <w:p w:rsidR="00E13C90" w:rsidRPr="00052EB2" w:rsidRDefault="00E13C90" w:rsidP="00E13C90">
      <w:pPr>
        <w:pStyle w:val="ListParagraph"/>
        <w:numPr>
          <w:ilvl w:val="0"/>
          <w:numId w:val="14"/>
        </w:numPr>
        <w:spacing w:after="160" w:line="259" w:lineRule="auto"/>
        <w:jc w:val="both"/>
        <w:rPr>
          <w:rFonts w:ascii="Times New Roman" w:hAnsi="Times New Roman"/>
          <w:bCs/>
        </w:rPr>
      </w:pPr>
      <w:r w:rsidRPr="00052EB2">
        <w:rPr>
          <w:rFonts w:ascii="Times New Roman" w:hAnsi="Times New Roman"/>
          <w:bCs/>
        </w:rPr>
        <w:t>Sub Working Groups Updates</w:t>
      </w:r>
    </w:p>
    <w:p w:rsidR="00E13C90" w:rsidRPr="00052EB2" w:rsidRDefault="00E13C90" w:rsidP="00E13C90">
      <w:pPr>
        <w:pStyle w:val="ListParagraph"/>
        <w:ind w:left="360"/>
        <w:jc w:val="both"/>
        <w:rPr>
          <w:rFonts w:ascii="Times New Roman" w:hAnsi="Times New Roman"/>
          <w:bCs/>
        </w:rPr>
      </w:pPr>
    </w:p>
    <w:p w:rsidR="00E13C90" w:rsidRPr="00052EB2" w:rsidRDefault="00E13C90" w:rsidP="00E13C90">
      <w:pPr>
        <w:jc w:val="both"/>
        <w:rPr>
          <w:rFonts w:ascii="Times New Roman" w:hAnsi="Times New Roman"/>
          <w:b/>
          <w:bCs/>
        </w:rPr>
      </w:pPr>
      <w:r w:rsidRPr="00052EB2">
        <w:rPr>
          <w:rFonts w:ascii="Times New Roman" w:hAnsi="Times New Roman"/>
          <w:b/>
          <w:bCs/>
        </w:rPr>
        <w:t xml:space="preserve">Key issues discussed and way forward </w:t>
      </w:r>
    </w:p>
    <w:p w:rsidR="00E13C90" w:rsidRPr="00052EB2" w:rsidRDefault="00E13C90" w:rsidP="00E13C90">
      <w:pPr>
        <w:pStyle w:val="ListParagraph"/>
        <w:numPr>
          <w:ilvl w:val="0"/>
          <w:numId w:val="15"/>
        </w:numPr>
        <w:spacing w:after="160" w:line="259" w:lineRule="auto"/>
        <w:jc w:val="both"/>
        <w:rPr>
          <w:rFonts w:ascii="Times New Roman" w:hAnsi="Times New Roman"/>
          <w:b/>
          <w:bCs/>
          <w:u w:val="single"/>
        </w:rPr>
      </w:pPr>
      <w:r w:rsidRPr="00052EB2">
        <w:rPr>
          <w:rFonts w:ascii="Times New Roman" w:hAnsi="Times New Roman"/>
          <w:b/>
          <w:bCs/>
          <w:u w:val="single"/>
        </w:rPr>
        <w:t>Matters arising from the previous meeting (02 August 2016)</w:t>
      </w:r>
    </w:p>
    <w:p w:rsidR="00E13C90" w:rsidRPr="00052EB2" w:rsidRDefault="00E13C90" w:rsidP="00E13C90">
      <w:pPr>
        <w:pStyle w:val="ListParagraph"/>
        <w:numPr>
          <w:ilvl w:val="0"/>
          <w:numId w:val="16"/>
        </w:numPr>
        <w:spacing w:after="160" w:line="259" w:lineRule="auto"/>
        <w:jc w:val="both"/>
        <w:rPr>
          <w:rFonts w:ascii="Times New Roman" w:hAnsi="Times New Roman"/>
          <w:bCs/>
        </w:rPr>
      </w:pPr>
      <w:r w:rsidRPr="00052EB2">
        <w:rPr>
          <w:rFonts w:ascii="Times New Roman" w:hAnsi="Times New Roman"/>
          <w:b/>
          <w:bCs/>
        </w:rPr>
        <w:t xml:space="preserve">The </w:t>
      </w:r>
      <w:proofErr w:type="spellStart"/>
      <w:r w:rsidRPr="00052EB2">
        <w:rPr>
          <w:rFonts w:ascii="Times New Roman" w:hAnsi="Times New Roman"/>
          <w:b/>
          <w:bCs/>
        </w:rPr>
        <w:t>ToRs</w:t>
      </w:r>
      <w:proofErr w:type="spellEnd"/>
      <w:r w:rsidRPr="00052EB2">
        <w:rPr>
          <w:rFonts w:ascii="Times New Roman" w:hAnsi="Times New Roman"/>
          <w:b/>
          <w:bCs/>
        </w:rPr>
        <w:t xml:space="preserve"> for the TWG</w:t>
      </w:r>
      <w:r w:rsidRPr="00052EB2">
        <w:rPr>
          <w:rFonts w:ascii="Times New Roman" w:hAnsi="Times New Roman"/>
          <w:bCs/>
        </w:rPr>
        <w:t xml:space="preserve"> will be circulated to new members for comments as all old members have reviewed.</w:t>
      </w:r>
    </w:p>
    <w:p w:rsidR="00E13C90" w:rsidRPr="00052EB2" w:rsidRDefault="00E13C90" w:rsidP="00E13C90">
      <w:pPr>
        <w:pStyle w:val="ListParagraph"/>
        <w:numPr>
          <w:ilvl w:val="0"/>
          <w:numId w:val="16"/>
        </w:numPr>
        <w:spacing w:after="160" w:line="259" w:lineRule="auto"/>
        <w:jc w:val="both"/>
        <w:rPr>
          <w:rFonts w:ascii="Times New Roman" w:hAnsi="Times New Roman"/>
          <w:bCs/>
        </w:rPr>
      </w:pPr>
      <w:r w:rsidRPr="00052EB2">
        <w:rPr>
          <w:rFonts w:ascii="Times New Roman" w:hAnsi="Times New Roman"/>
          <w:b/>
          <w:bCs/>
        </w:rPr>
        <w:t>Analysis of the TDHS 2015/16</w:t>
      </w:r>
      <w:r w:rsidRPr="00052EB2">
        <w:rPr>
          <w:rFonts w:ascii="Times New Roman" w:hAnsi="Times New Roman"/>
          <w:bCs/>
        </w:rPr>
        <w:t xml:space="preserve"> – Further analysis of the TDHS will only be done after the final report is released in Nov. In the previous meeting members requested further analysis to generate more specific data especially on issues around high teenage pregnancy and FP.</w:t>
      </w:r>
    </w:p>
    <w:p w:rsidR="00E13C90" w:rsidRPr="00052EB2" w:rsidRDefault="00E13C90" w:rsidP="00E13C90">
      <w:pPr>
        <w:pStyle w:val="ListParagraph"/>
        <w:spacing w:after="160" w:line="259" w:lineRule="auto"/>
        <w:ind w:left="360"/>
        <w:jc w:val="both"/>
        <w:rPr>
          <w:rFonts w:ascii="Times New Roman" w:hAnsi="Times New Roman"/>
          <w:bCs/>
        </w:rPr>
      </w:pPr>
    </w:p>
    <w:p w:rsidR="00E13C90" w:rsidRPr="00052EB2" w:rsidRDefault="00E13C90" w:rsidP="00E13C90">
      <w:pPr>
        <w:pStyle w:val="ListParagraph"/>
        <w:numPr>
          <w:ilvl w:val="0"/>
          <w:numId w:val="15"/>
        </w:numPr>
        <w:spacing w:after="160" w:line="259" w:lineRule="auto"/>
        <w:jc w:val="both"/>
        <w:rPr>
          <w:rFonts w:ascii="Times New Roman" w:hAnsi="Times New Roman"/>
          <w:b/>
          <w:bCs/>
          <w:u w:val="single"/>
        </w:rPr>
      </w:pPr>
      <w:r w:rsidRPr="00052EB2">
        <w:rPr>
          <w:rFonts w:ascii="Times New Roman" w:hAnsi="Times New Roman"/>
          <w:b/>
          <w:bCs/>
          <w:u w:val="single"/>
        </w:rPr>
        <w:t>Agenda items</w:t>
      </w:r>
    </w:p>
    <w:p w:rsidR="00E13C90" w:rsidRPr="00052EB2" w:rsidRDefault="00E13C90" w:rsidP="00E13C90">
      <w:pPr>
        <w:pStyle w:val="ListParagraph"/>
        <w:numPr>
          <w:ilvl w:val="0"/>
          <w:numId w:val="17"/>
        </w:numPr>
        <w:spacing w:after="160" w:line="259" w:lineRule="auto"/>
        <w:jc w:val="both"/>
        <w:rPr>
          <w:rFonts w:ascii="Times New Roman" w:hAnsi="Times New Roman"/>
          <w:bCs/>
        </w:rPr>
      </w:pPr>
      <w:r w:rsidRPr="00052EB2">
        <w:rPr>
          <w:rFonts w:ascii="Times New Roman" w:hAnsi="Times New Roman"/>
          <w:b/>
          <w:bCs/>
        </w:rPr>
        <w:t xml:space="preserve">TC </w:t>
      </w:r>
      <w:proofErr w:type="spellStart"/>
      <w:r w:rsidRPr="00052EB2">
        <w:rPr>
          <w:rFonts w:ascii="Times New Roman" w:hAnsi="Times New Roman"/>
          <w:b/>
          <w:bCs/>
        </w:rPr>
        <w:t>SWAp</w:t>
      </w:r>
      <w:proofErr w:type="spellEnd"/>
      <w:r w:rsidRPr="00052EB2">
        <w:rPr>
          <w:rFonts w:ascii="Times New Roman" w:hAnsi="Times New Roman"/>
          <w:b/>
          <w:bCs/>
        </w:rPr>
        <w:t xml:space="preserve"> Milestones</w:t>
      </w:r>
      <w:r w:rsidRPr="00052EB2">
        <w:rPr>
          <w:rFonts w:ascii="Times New Roman" w:hAnsi="Times New Roman"/>
          <w:bCs/>
        </w:rPr>
        <w:t xml:space="preserve"> – milestones were reviewed and updated (see the attached matrix).  The chair will submit to the TC </w:t>
      </w:r>
      <w:proofErr w:type="spellStart"/>
      <w:r w:rsidRPr="00052EB2">
        <w:rPr>
          <w:rFonts w:ascii="Times New Roman" w:hAnsi="Times New Roman"/>
          <w:bCs/>
        </w:rPr>
        <w:t>SWAp</w:t>
      </w:r>
      <w:proofErr w:type="spellEnd"/>
      <w:r w:rsidRPr="00052EB2">
        <w:rPr>
          <w:rFonts w:ascii="Times New Roman" w:hAnsi="Times New Roman"/>
          <w:bCs/>
        </w:rPr>
        <w:t xml:space="preserve"> Secretariat.  Afterwards quarterly reviews on the implementation progress will be done. </w:t>
      </w:r>
    </w:p>
    <w:p w:rsidR="00E13C90" w:rsidRPr="00052EB2" w:rsidRDefault="00E13C90" w:rsidP="00E13C90">
      <w:pPr>
        <w:pStyle w:val="ListParagraph"/>
        <w:numPr>
          <w:ilvl w:val="0"/>
          <w:numId w:val="17"/>
        </w:numPr>
        <w:spacing w:after="160" w:line="259" w:lineRule="auto"/>
        <w:jc w:val="both"/>
        <w:rPr>
          <w:rFonts w:ascii="Times New Roman" w:hAnsi="Times New Roman"/>
          <w:bCs/>
        </w:rPr>
      </w:pPr>
      <w:r w:rsidRPr="00052EB2">
        <w:rPr>
          <w:rFonts w:ascii="Times New Roman" w:hAnsi="Times New Roman"/>
          <w:b/>
          <w:bCs/>
        </w:rPr>
        <w:t xml:space="preserve">FP2020 RG and GFF Investors Group Meetings – </w:t>
      </w:r>
      <w:r w:rsidRPr="00052EB2">
        <w:rPr>
          <w:rFonts w:ascii="Times New Roman" w:hAnsi="Times New Roman"/>
          <w:bCs/>
        </w:rPr>
        <w:t xml:space="preserve">The meeting was briefed on the ongoing preparation of the two meetings that will take place from 31 Oct – 4 Nov 2016.  Update provided on the teleconferences conducted between the Tanzania team (MOHCDGEC/RCHS; USAID and UNFPA) and the GFF and FP2020 Secretariats including activities that the country is expected to support.  The announcement was also made on the call for the first meeting of the Task Force planned after the TWG group at UNFPA offices.  The Task Force was established in the previous TWG meeting to oversee the preparation and logistics for the meetings and members have been informed. </w:t>
      </w:r>
      <w:r w:rsidR="00C444B4" w:rsidRPr="00052EB2">
        <w:rPr>
          <w:rFonts w:ascii="Times New Roman" w:hAnsi="Times New Roman"/>
          <w:bCs/>
        </w:rPr>
        <w:t xml:space="preserve"> The meeting was also informed that the RCHS has provided brief of the two meetings to the minister and the PS and letters have been sent to the RC of Dar and the security to facilitate logistics.</w:t>
      </w:r>
    </w:p>
    <w:p w:rsidR="00E13C90" w:rsidRPr="00052EB2" w:rsidRDefault="00E13C90" w:rsidP="00E13C90">
      <w:pPr>
        <w:pStyle w:val="ListParagraph"/>
        <w:numPr>
          <w:ilvl w:val="0"/>
          <w:numId w:val="17"/>
        </w:numPr>
        <w:spacing w:after="160" w:line="259" w:lineRule="auto"/>
        <w:jc w:val="both"/>
        <w:rPr>
          <w:rFonts w:ascii="Times New Roman" w:hAnsi="Times New Roman"/>
          <w:bCs/>
        </w:rPr>
      </w:pPr>
      <w:r w:rsidRPr="00052EB2">
        <w:rPr>
          <w:rFonts w:ascii="Times New Roman" w:hAnsi="Times New Roman"/>
          <w:b/>
          <w:bCs/>
        </w:rPr>
        <w:t xml:space="preserve">Functionality Criteria of the TC </w:t>
      </w:r>
      <w:proofErr w:type="spellStart"/>
      <w:r w:rsidRPr="00052EB2">
        <w:rPr>
          <w:rFonts w:ascii="Times New Roman" w:hAnsi="Times New Roman"/>
          <w:b/>
          <w:bCs/>
        </w:rPr>
        <w:t>SWAp</w:t>
      </w:r>
      <w:proofErr w:type="spellEnd"/>
      <w:r w:rsidRPr="00052EB2">
        <w:rPr>
          <w:rFonts w:ascii="Times New Roman" w:hAnsi="Times New Roman"/>
          <w:b/>
          <w:bCs/>
        </w:rPr>
        <w:t xml:space="preserve"> TWGs</w:t>
      </w:r>
      <w:r w:rsidRPr="00052EB2">
        <w:rPr>
          <w:rFonts w:ascii="Times New Roman" w:hAnsi="Times New Roman"/>
          <w:bCs/>
        </w:rPr>
        <w:t xml:space="preserve"> – The draft criteria was presented by the coordinator of the TC </w:t>
      </w:r>
      <w:proofErr w:type="spellStart"/>
      <w:r w:rsidRPr="00052EB2">
        <w:rPr>
          <w:rFonts w:ascii="Times New Roman" w:hAnsi="Times New Roman"/>
          <w:bCs/>
        </w:rPr>
        <w:t>SWAp</w:t>
      </w:r>
      <w:proofErr w:type="spellEnd"/>
      <w:r w:rsidRPr="00052EB2">
        <w:rPr>
          <w:rFonts w:ascii="Times New Roman" w:hAnsi="Times New Roman"/>
          <w:bCs/>
        </w:rPr>
        <w:t xml:space="preserve"> TWGs and requested the RMNCAH to share their comments to the Secretariat by 30 October 2016. These criteria will help effective assessment of the functionality of each TWG. The Draft Functionality Criteria include:</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Should have Clear TOR</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Follow the implementation of the TOR (Leadership, secretariat, members, roadmap…)</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 xml:space="preserve">Plan of Action and Roadmap for implementation of respective HSSP IV Strategic Directions as relates to Strategic Objectives and Annual sector Priorities </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Internal resource mobilisation to realise implementation of the Planned Interventions.</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 xml:space="preserve">Hold Regular  scheduled meetings  </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Meeting minutes timely developed and shared.</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 xml:space="preserve">Implementation of the roadmap </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lastRenderedPageBreak/>
        <w:t xml:space="preserve">Information </w:t>
      </w:r>
      <w:bookmarkStart w:id="0" w:name="_GoBack"/>
      <w:bookmarkEnd w:id="0"/>
      <w:r w:rsidR="00052EB2" w:rsidRPr="00052EB2">
        <w:rPr>
          <w:rFonts w:ascii="Times New Roman" w:hAnsi="Times New Roman"/>
        </w:rPr>
        <w:t>sharing</w:t>
      </w:r>
      <w:r w:rsidRPr="00052EB2">
        <w:rPr>
          <w:rFonts w:ascii="Times New Roman" w:hAnsi="Times New Roman"/>
        </w:rPr>
        <w:t xml:space="preserve"> with other relevant TWGs on related matters.</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 xml:space="preserve">Capacity building  and TA of members and related Sector actors to facilitate common  understanding </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Support Co-ordination</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 xml:space="preserve">Regular Reporting to the </w:t>
      </w:r>
      <w:proofErr w:type="spellStart"/>
      <w:r w:rsidRPr="00052EB2">
        <w:rPr>
          <w:rFonts w:ascii="Times New Roman" w:hAnsi="Times New Roman"/>
        </w:rPr>
        <w:t>SWAp</w:t>
      </w:r>
      <w:proofErr w:type="spellEnd"/>
      <w:r w:rsidRPr="00052EB2">
        <w:rPr>
          <w:rFonts w:ascii="Times New Roman" w:hAnsi="Times New Roman"/>
        </w:rPr>
        <w:t xml:space="preserve"> meetings</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 xml:space="preserve">Enhance operationalization of the </w:t>
      </w:r>
      <w:proofErr w:type="spellStart"/>
      <w:r w:rsidRPr="00052EB2">
        <w:rPr>
          <w:rFonts w:ascii="Times New Roman" w:hAnsi="Times New Roman"/>
        </w:rPr>
        <w:t>SWAp</w:t>
      </w:r>
      <w:proofErr w:type="spellEnd"/>
      <w:r w:rsidRPr="00052EB2">
        <w:rPr>
          <w:rFonts w:ascii="Times New Roman" w:hAnsi="Times New Roman"/>
        </w:rPr>
        <w:t xml:space="preserve"> Code of Conduct and  HSSP IV Common Management Arrangement</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Evoking of Best practices from the implementation.</w:t>
      </w:r>
    </w:p>
    <w:p w:rsidR="00C444B4" w:rsidRPr="00052EB2" w:rsidRDefault="00C444B4" w:rsidP="00C444B4">
      <w:pPr>
        <w:pStyle w:val="ListParagraph"/>
        <w:numPr>
          <w:ilvl w:val="0"/>
          <w:numId w:val="21"/>
        </w:numPr>
        <w:spacing w:after="160" w:line="259" w:lineRule="auto"/>
        <w:rPr>
          <w:rFonts w:ascii="Times New Roman" w:hAnsi="Times New Roman"/>
        </w:rPr>
      </w:pPr>
      <w:r w:rsidRPr="00052EB2">
        <w:rPr>
          <w:rFonts w:ascii="Times New Roman" w:hAnsi="Times New Roman"/>
        </w:rPr>
        <w:t>Active participation to the JAHS Reviews.</w:t>
      </w:r>
    </w:p>
    <w:p w:rsidR="00E13C90" w:rsidRPr="00052EB2" w:rsidRDefault="00E13C90" w:rsidP="00E13C90">
      <w:pPr>
        <w:pStyle w:val="ListParagraph"/>
        <w:spacing w:after="160" w:line="259" w:lineRule="auto"/>
        <w:ind w:left="360"/>
        <w:jc w:val="both"/>
        <w:rPr>
          <w:rFonts w:ascii="Times New Roman" w:hAnsi="Times New Roman"/>
          <w:bCs/>
        </w:rPr>
      </w:pPr>
    </w:p>
    <w:p w:rsidR="00E13C90" w:rsidRPr="00052EB2" w:rsidRDefault="00E13C90" w:rsidP="00E13C90">
      <w:pPr>
        <w:pStyle w:val="ListParagraph"/>
        <w:numPr>
          <w:ilvl w:val="0"/>
          <w:numId w:val="17"/>
        </w:numPr>
        <w:spacing w:after="160" w:line="259" w:lineRule="auto"/>
        <w:jc w:val="both"/>
        <w:rPr>
          <w:rFonts w:ascii="Times New Roman" w:hAnsi="Times New Roman"/>
        </w:rPr>
      </w:pPr>
      <w:r w:rsidRPr="00052EB2">
        <w:rPr>
          <w:rFonts w:ascii="Times New Roman" w:hAnsi="Times New Roman"/>
          <w:b/>
          <w:bCs/>
        </w:rPr>
        <w:t>Sub Working Groups Updates</w:t>
      </w:r>
      <w:r w:rsidRPr="00052EB2">
        <w:rPr>
          <w:rFonts w:ascii="Times New Roman" w:hAnsi="Times New Roman"/>
          <w:bCs/>
        </w:rPr>
        <w:t xml:space="preserve"> – Only 3 out of 8 RMNCAH Sub Groups have met between Sept and Oct. The three provide summary of key issues emerged from their meetings:</w:t>
      </w:r>
    </w:p>
    <w:p w:rsidR="00E13C90" w:rsidRPr="00052EB2" w:rsidRDefault="00E13C90" w:rsidP="00E13C90">
      <w:pPr>
        <w:pStyle w:val="ListParagraph"/>
        <w:numPr>
          <w:ilvl w:val="0"/>
          <w:numId w:val="19"/>
        </w:numPr>
        <w:spacing w:after="160" w:line="259" w:lineRule="auto"/>
        <w:jc w:val="both"/>
        <w:rPr>
          <w:rFonts w:ascii="Times New Roman" w:hAnsi="Times New Roman"/>
          <w:bCs/>
        </w:rPr>
      </w:pPr>
      <w:r w:rsidRPr="00052EB2">
        <w:rPr>
          <w:rFonts w:ascii="Times New Roman" w:hAnsi="Times New Roman"/>
          <w:b/>
          <w:bCs/>
        </w:rPr>
        <w:t>FP/RH Commodities</w:t>
      </w:r>
      <w:r w:rsidRPr="00052EB2">
        <w:rPr>
          <w:rFonts w:ascii="Times New Roman" w:hAnsi="Times New Roman"/>
          <w:bCs/>
        </w:rPr>
        <w:t xml:space="preserve"> – Underutilization of Emergency contraceptives (EC) and Female condoms (FC). The team has asked partners working on FP in respective regions to request these products from MSD zones to avoid expiration.</w:t>
      </w:r>
    </w:p>
    <w:p w:rsidR="00E13C90" w:rsidRPr="00052EB2" w:rsidRDefault="00E13C90" w:rsidP="00E13C90">
      <w:pPr>
        <w:pStyle w:val="ListParagraph"/>
        <w:numPr>
          <w:ilvl w:val="0"/>
          <w:numId w:val="19"/>
        </w:numPr>
        <w:spacing w:after="160" w:line="259" w:lineRule="auto"/>
        <w:jc w:val="both"/>
        <w:rPr>
          <w:rFonts w:ascii="Times New Roman" w:hAnsi="Times New Roman"/>
          <w:bCs/>
        </w:rPr>
      </w:pPr>
      <w:r w:rsidRPr="00052EB2">
        <w:rPr>
          <w:rFonts w:ascii="Times New Roman" w:hAnsi="Times New Roman"/>
          <w:b/>
          <w:bCs/>
        </w:rPr>
        <w:t>Safe Motherhood</w:t>
      </w:r>
      <w:r w:rsidRPr="00052EB2">
        <w:rPr>
          <w:rFonts w:ascii="Times New Roman" w:hAnsi="Times New Roman"/>
          <w:bCs/>
        </w:rPr>
        <w:t xml:space="preserve"> – The new revised guidelines for Intermittent Prevention Treatment for Malaria in Pregnancy (IPTP) – 2</w:t>
      </w:r>
      <w:r w:rsidRPr="00052EB2">
        <w:rPr>
          <w:rFonts w:ascii="Times New Roman" w:hAnsi="Times New Roman"/>
          <w:bCs/>
          <w:vertAlign w:val="superscript"/>
        </w:rPr>
        <w:t>nd</w:t>
      </w:r>
      <w:r w:rsidRPr="00052EB2">
        <w:rPr>
          <w:rFonts w:ascii="Times New Roman" w:hAnsi="Times New Roman"/>
          <w:bCs/>
        </w:rPr>
        <w:t xml:space="preserve"> and 3</w:t>
      </w:r>
      <w:r w:rsidRPr="00052EB2">
        <w:rPr>
          <w:rFonts w:ascii="Times New Roman" w:hAnsi="Times New Roman"/>
          <w:bCs/>
          <w:vertAlign w:val="superscript"/>
        </w:rPr>
        <w:t>rd</w:t>
      </w:r>
      <w:r w:rsidRPr="00052EB2">
        <w:rPr>
          <w:rFonts w:ascii="Times New Roman" w:hAnsi="Times New Roman"/>
          <w:bCs/>
        </w:rPr>
        <w:t xml:space="preserve"> dose are not in the reporting forms. Further information and guidance is required from </w:t>
      </w:r>
      <w:proofErr w:type="gramStart"/>
      <w:r w:rsidRPr="00052EB2">
        <w:rPr>
          <w:rFonts w:ascii="Times New Roman" w:hAnsi="Times New Roman"/>
          <w:bCs/>
        </w:rPr>
        <w:t>WHO</w:t>
      </w:r>
      <w:proofErr w:type="gramEnd"/>
      <w:r w:rsidRPr="00052EB2">
        <w:rPr>
          <w:rFonts w:ascii="Times New Roman" w:hAnsi="Times New Roman"/>
          <w:bCs/>
        </w:rPr>
        <w:t>.</w:t>
      </w:r>
    </w:p>
    <w:p w:rsidR="00E13C90" w:rsidRPr="00052EB2" w:rsidRDefault="00E13C90" w:rsidP="00E13C90">
      <w:pPr>
        <w:pStyle w:val="ListParagraph"/>
        <w:numPr>
          <w:ilvl w:val="0"/>
          <w:numId w:val="19"/>
        </w:numPr>
        <w:spacing w:after="160" w:line="259" w:lineRule="auto"/>
        <w:jc w:val="both"/>
        <w:rPr>
          <w:rFonts w:ascii="Times New Roman" w:hAnsi="Times New Roman"/>
          <w:bCs/>
        </w:rPr>
      </w:pPr>
      <w:r w:rsidRPr="00052EB2">
        <w:rPr>
          <w:rFonts w:ascii="Times New Roman" w:hAnsi="Times New Roman"/>
          <w:b/>
          <w:bCs/>
        </w:rPr>
        <w:t>ARH</w:t>
      </w:r>
      <w:r w:rsidRPr="00052EB2">
        <w:rPr>
          <w:rFonts w:ascii="Times New Roman" w:hAnsi="Times New Roman"/>
          <w:bCs/>
        </w:rPr>
        <w:t xml:space="preserve"> – Youth Forum is planned for 27 and 28 Oct to discuss strategies to improve ASRH programming – Listen from the youth themselves.</w:t>
      </w:r>
    </w:p>
    <w:p w:rsidR="00E13C90" w:rsidRPr="00052EB2" w:rsidRDefault="00E13C90" w:rsidP="00E13C90">
      <w:pPr>
        <w:pStyle w:val="ListParagraph"/>
        <w:ind w:left="360"/>
        <w:jc w:val="both"/>
        <w:rPr>
          <w:rFonts w:ascii="Times New Roman" w:hAnsi="Times New Roman"/>
          <w:bCs/>
        </w:rPr>
      </w:pPr>
    </w:p>
    <w:p w:rsidR="00E13C90" w:rsidRPr="00052EB2" w:rsidRDefault="00E13C90" w:rsidP="00E13C90">
      <w:pPr>
        <w:pStyle w:val="ListParagraph"/>
        <w:numPr>
          <w:ilvl w:val="0"/>
          <w:numId w:val="17"/>
        </w:numPr>
        <w:spacing w:after="160" w:line="259" w:lineRule="auto"/>
        <w:jc w:val="both"/>
        <w:rPr>
          <w:rFonts w:ascii="Times New Roman" w:hAnsi="Times New Roman"/>
          <w:b/>
          <w:bCs/>
        </w:rPr>
      </w:pPr>
      <w:r w:rsidRPr="00052EB2">
        <w:rPr>
          <w:rFonts w:ascii="Times New Roman" w:hAnsi="Times New Roman"/>
          <w:b/>
          <w:bCs/>
        </w:rPr>
        <w:t>Other issues</w:t>
      </w:r>
    </w:p>
    <w:p w:rsidR="00E13C90" w:rsidRPr="00052EB2" w:rsidRDefault="00E13C90" w:rsidP="00E13C90">
      <w:pPr>
        <w:pStyle w:val="ListParagraph"/>
        <w:ind w:left="360"/>
        <w:jc w:val="both"/>
        <w:rPr>
          <w:rFonts w:ascii="Times New Roman" w:hAnsi="Times New Roman"/>
          <w:bCs/>
        </w:rPr>
      </w:pPr>
      <w:proofErr w:type="gramStart"/>
      <w:r w:rsidRPr="00052EB2">
        <w:rPr>
          <w:rFonts w:ascii="Times New Roman" w:hAnsi="Times New Roman"/>
          <w:bCs/>
        </w:rPr>
        <w:t>Transparent in resources for RMNCAH and reporting for all partners – The ministry raised concerns regarding non submission of CSOs programme reporting and resources.</w:t>
      </w:r>
      <w:proofErr w:type="gramEnd"/>
    </w:p>
    <w:p w:rsidR="00E13C90" w:rsidRPr="00052EB2" w:rsidRDefault="00E13C90" w:rsidP="00E13C90">
      <w:pPr>
        <w:pStyle w:val="ListParagraph"/>
        <w:numPr>
          <w:ilvl w:val="0"/>
          <w:numId w:val="18"/>
        </w:numPr>
        <w:spacing w:after="160" w:line="259" w:lineRule="auto"/>
        <w:jc w:val="both"/>
        <w:rPr>
          <w:rFonts w:ascii="Times New Roman" w:hAnsi="Times New Roman"/>
          <w:bCs/>
        </w:rPr>
      </w:pPr>
      <w:r w:rsidRPr="00052EB2">
        <w:rPr>
          <w:rFonts w:ascii="Times New Roman" w:hAnsi="Times New Roman"/>
          <w:bCs/>
        </w:rPr>
        <w:t>Action – Come up with a structure to track resources and finalize Operation Plan Tracking Tool.</w:t>
      </w:r>
    </w:p>
    <w:p w:rsidR="00C444B4" w:rsidRPr="00052EB2" w:rsidRDefault="00C444B4" w:rsidP="00C444B4">
      <w:pPr>
        <w:pStyle w:val="ListParagraph"/>
        <w:spacing w:after="160" w:line="259" w:lineRule="auto"/>
        <w:ind w:left="1080"/>
        <w:jc w:val="both"/>
        <w:rPr>
          <w:rFonts w:ascii="Times New Roman" w:hAnsi="Times New Roman"/>
          <w:bCs/>
        </w:rPr>
      </w:pPr>
    </w:p>
    <w:p w:rsidR="00C444B4" w:rsidRPr="00052EB2" w:rsidRDefault="00C444B4" w:rsidP="00C444B4">
      <w:pPr>
        <w:pStyle w:val="ListParagraph"/>
        <w:spacing w:after="160" w:line="259" w:lineRule="auto"/>
        <w:ind w:left="1080"/>
        <w:jc w:val="both"/>
        <w:rPr>
          <w:rFonts w:ascii="Times New Roman" w:hAnsi="Times New Roman"/>
          <w:bCs/>
        </w:rPr>
      </w:pPr>
    </w:p>
    <w:p w:rsidR="006030CD" w:rsidRPr="00052EB2" w:rsidRDefault="00C444B4" w:rsidP="00C444B4">
      <w:pPr>
        <w:pStyle w:val="ListParagraph"/>
        <w:numPr>
          <w:ilvl w:val="0"/>
          <w:numId w:val="22"/>
        </w:numPr>
        <w:jc w:val="both"/>
        <w:rPr>
          <w:rFonts w:ascii="Times New Roman" w:hAnsi="Times New Roman"/>
          <w:b/>
          <w:bCs/>
        </w:rPr>
      </w:pPr>
      <w:r w:rsidRPr="00052EB2">
        <w:rPr>
          <w:rFonts w:ascii="Times New Roman" w:hAnsi="Times New Roman"/>
          <w:b/>
          <w:bCs/>
        </w:rPr>
        <w:t>The FP2020 RG and GFF Investors Meetings Task Force</w:t>
      </w:r>
    </w:p>
    <w:p w:rsidR="00C444B4" w:rsidRPr="00052EB2" w:rsidRDefault="00C444B4" w:rsidP="00E13C90">
      <w:pPr>
        <w:jc w:val="both"/>
        <w:rPr>
          <w:rFonts w:ascii="Times New Roman" w:hAnsi="Times New Roman"/>
          <w:bCs/>
        </w:rPr>
      </w:pPr>
      <w:r w:rsidRPr="00052EB2">
        <w:rPr>
          <w:rFonts w:ascii="Times New Roman" w:hAnsi="Times New Roman"/>
          <w:bCs/>
        </w:rPr>
        <w:t xml:space="preserve">The first meeting of the Task Force was conducted yesterday from 3-5pm at UNFPA conference hall. The team reviewed all the activities that the country team need to support and roles and responsibility were shared among the members of the team. </w:t>
      </w:r>
    </w:p>
    <w:p w:rsidR="00C444B4" w:rsidRPr="00052EB2" w:rsidRDefault="00C444B4" w:rsidP="00E13C90">
      <w:pPr>
        <w:jc w:val="both"/>
        <w:rPr>
          <w:rFonts w:ascii="Times New Roman" w:hAnsi="Times New Roman"/>
        </w:rPr>
      </w:pPr>
    </w:p>
    <w:sectPr w:rsidR="00C444B4" w:rsidRPr="00052EB2" w:rsidSect="00F03D3A">
      <w:headerReference w:type="default" r:id="rId8"/>
      <w:footerReference w:type="default" r:id="rId9"/>
      <w:pgSz w:w="12240" w:h="15840"/>
      <w:pgMar w:top="360" w:right="1152" w:bottom="634" w:left="115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4AE" w:rsidRDefault="009F54AE">
      <w:pPr>
        <w:spacing w:after="0" w:line="240" w:lineRule="auto"/>
      </w:pPr>
      <w:r>
        <w:separator/>
      </w:r>
    </w:p>
  </w:endnote>
  <w:endnote w:type="continuationSeparator" w:id="0">
    <w:p w:rsidR="009F54AE" w:rsidRDefault="009F5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0C" w:rsidRPr="00C124EB" w:rsidRDefault="00361D47" w:rsidP="00B34D20">
    <w:pPr>
      <w:pStyle w:val="Footer"/>
      <w:pBdr>
        <w:top w:val="single" w:sz="4" w:space="1" w:color="auto"/>
      </w:pBdr>
      <w:jc w:val="right"/>
      <w:rPr>
        <w:i/>
        <w:iCs/>
        <w:sz w:val="20"/>
        <w:szCs w:val="20"/>
      </w:rPr>
    </w:pPr>
    <w:r>
      <w:rPr>
        <w:i/>
        <w:noProof/>
        <w:sz w:val="20"/>
        <w:szCs w:val="20"/>
        <w:lang w:val="en-US"/>
      </w:rPr>
      <w:drawing>
        <wp:inline distT="0" distB="0" distL="0" distR="0" wp14:anchorId="3367ABDD" wp14:editId="2B390FF8">
          <wp:extent cx="5710555" cy="3276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27660"/>
                  </a:xfrm>
                  <a:prstGeom prst="rect">
                    <a:avLst/>
                  </a:prstGeom>
                  <a:noFill/>
                  <a:ln>
                    <a:noFill/>
                  </a:ln>
                </pic:spPr>
              </pic:pic>
            </a:graphicData>
          </a:graphic>
        </wp:inline>
      </w:drawing>
    </w:r>
    <w:r w:rsidRPr="00C124EB">
      <w:rPr>
        <w:i/>
        <w:iCs/>
        <w:sz w:val="20"/>
        <w:szCs w:val="20"/>
      </w:rPr>
      <w:t xml:space="preserve">Page </w:t>
    </w:r>
    <w:r w:rsidRPr="00C124EB">
      <w:rPr>
        <w:rStyle w:val="PageNumber"/>
        <w:i/>
        <w:iCs/>
        <w:sz w:val="20"/>
        <w:szCs w:val="20"/>
      </w:rPr>
      <w:fldChar w:fldCharType="begin"/>
    </w:r>
    <w:r w:rsidRPr="00C124EB">
      <w:rPr>
        <w:rStyle w:val="PageNumber"/>
        <w:i/>
        <w:iCs/>
        <w:sz w:val="20"/>
        <w:szCs w:val="20"/>
      </w:rPr>
      <w:instrText xml:space="preserve"> PAGE </w:instrText>
    </w:r>
    <w:r w:rsidRPr="00C124EB">
      <w:rPr>
        <w:rStyle w:val="PageNumber"/>
        <w:i/>
        <w:iCs/>
        <w:sz w:val="20"/>
        <w:szCs w:val="20"/>
      </w:rPr>
      <w:fldChar w:fldCharType="separate"/>
    </w:r>
    <w:r w:rsidR="00052EB2">
      <w:rPr>
        <w:rStyle w:val="PageNumber"/>
        <w:i/>
        <w:iCs/>
        <w:noProof/>
        <w:sz w:val="20"/>
        <w:szCs w:val="20"/>
      </w:rPr>
      <w:t>1</w:t>
    </w:r>
    <w:r w:rsidRPr="00C124EB">
      <w:rPr>
        <w:rStyle w:val="PageNumber"/>
        <w:i/>
        <w:iCs/>
        <w:sz w:val="20"/>
        <w:szCs w:val="20"/>
      </w:rPr>
      <w:fldChar w:fldCharType="end"/>
    </w:r>
    <w:r w:rsidRPr="00C124EB">
      <w:rPr>
        <w:rStyle w:val="PageNumber"/>
        <w:i/>
        <w:iCs/>
        <w:sz w:val="20"/>
        <w:szCs w:val="20"/>
      </w:rPr>
      <w:t xml:space="preserve"> of </w:t>
    </w:r>
    <w:r w:rsidRPr="00C124EB">
      <w:rPr>
        <w:rStyle w:val="PageNumber"/>
        <w:i/>
        <w:iCs/>
        <w:sz w:val="20"/>
        <w:szCs w:val="20"/>
      </w:rPr>
      <w:fldChar w:fldCharType="begin"/>
    </w:r>
    <w:r w:rsidRPr="00C124EB">
      <w:rPr>
        <w:rStyle w:val="PageNumber"/>
        <w:i/>
        <w:iCs/>
        <w:sz w:val="20"/>
        <w:szCs w:val="20"/>
      </w:rPr>
      <w:instrText xml:space="preserve"> NUMPAGES </w:instrText>
    </w:r>
    <w:r w:rsidRPr="00C124EB">
      <w:rPr>
        <w:rStyle w:val="PageNumber"/>
        <w:i/>
        <w:iCs/>
        <w:sz w:val="20"/>
        <w:szCs w:val="20"/>
      </w:rPr>
      <w:fldChar w:fldCharType="separate"/>
    </w:r>
    <w:r w:rsidR="00052EB2">
      <w:rPr>
        <w:rStyle w:val="PageNumber"/>
        <w:i/>
        <w:iCs/>
        <w:noProof/>
        <w:sz w:val="20"/>
        <w:szCs w:val="20"/>
      </w:rPr>
      <w:t>2</w:t>
    </w:r>
    <w:r w:rsidRPr="00C124EB">
      <w:rPr>
        <w:rStyle w:val="PageNumber"/>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4AE" w:rsidRDefault="009F54AE">
      <w:pPr>
        <w:spacing w:after="0" w:line="240" w:lineRule="auto"/>
      </w:pPr>
      <w:r>
        <w:separator/>
      </w:r>
    </w:p>
  </w:footnote>
  <w:footnote w:type="continuationSeparator" w:id="0">
    <w:p w:rsidR="009F54AE" w:rsidRDefault="009F5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A0C" w:rsidRDefault="00361D47" w:rsidP="00B34D20">
    <w:pPr>
      <w:pStyle w:val="Header"/>
      <w:pBdr>
        <w:bottom w:val="single" w:sz="4" w:space="1" w:color="auto"/>
      </w:pBdr>
      <w:rPr>
        <w:i/>
        <w:iCs/>
        <w:sz w:val="20"/>
        <w:szCs w:val="20"/>
      </w:rPr>
    </w:pPr>
    <w:r>
      <w:rPr>
        <w:noProof/>
        <w:lang w:val="en-US"/>
      </w:rPr>
      <mc:AlternateContent>
        <mc:Choice Requires="wpg">
          <w:drawing>
            <wp:anchor distT="0" distB="0" distL="114300" distR="114300" simplePos="0" relativeHeight="251659264" behindDoc="0" locked="0" layoutInCell="1" allowOverlap="1" wp14:anchorId="07701632" wp14:editId="72103A6D">
              <wp:simplePos x="0" y="0"/>
              <wp:positionH relativeFrom="column">
                <wp:posOffset>-551180</wp:posOffset>
              </wp:positionH>
              <wp:positionV relativeFrom="paragraph">
                <wp:posOffset>24130</wp:posOffset>
              </wp:positionV>
              <wp:extent cx="7083425" cy="834390"/>
              <wp:effectExtent l="1270" t="5080" r="190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3425" cy="834390"/>
                        <a:chOff x="0" y="0"/>
                        <a:chExt cx="7194431" cy="785003"/>
                      </a:xfrm>
                    </wpg:grpSpPr>
                    <pic:pic xmlns:pic="http://schemas.openxmlformats.org/drawingml/2006/picture">
                      <pic:nvPicPr>
                        <pic:cNvPr id="3"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
                      <wps:cNvSpPr txBox="1">
                        <a:spLocks noChangeArrowheads="1"/>
                      </wps:cNvSpPr>
                      <wps:spPr bwMode="auto">
                        <a:xfrm>
                          <a:off x="4710023" y="267419"/>
                          <a:ext cx="2484408" cy="319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F51" w:rsidRPr="00890EF8" w:rsidRDefault="00361D47" w:rsidP="00F20F51">
                            <w:pPr>
                              <w:rPr>
                                <w:rFonts w:ascii="Eras Demi ITC" w:eastAsia="Meiryo" w:hAnsi="Eras Demi ITC" w:cs="Meiryo"/>
                                <w:color w:val="808080"/>
                                <w:sz w:val="20"/>
                                <w:szCs w:val="20"/>
                              </w:rPr>
                            </w:pPr>
                            <w:r>
                              <w:rPr>
                                <w:rFonts w:ascii="Eras Demi ITC" w:eastAsia="Meiryo" w:hAnsi="Eras Demi ITC" w:cs="Meiryo"/>
                                <w:color w:val="808080"/>
                                <w:sz w:val="20"/>
                                <w:szCs w:val="20"/>
                              </w:rPr>
                              <w:t>TWG Updates</w:t>
                            </w:r>
                            <w:r w:rsidRPr="00890EF8">
                              <w:rPr>
                                <w:rFonts w:ascii="Eras Demi ITC" w:eastAsia="Meiryo" w:hAnsi="Eras Demi ITC" w:cs="Meiryo"/>
                                <w:b/>
                                <w:color w:val="808080"/>
                                <w:sz w:val="20"/>
                                <w:szCs w:val="20"/>
                              </w:rPr>
                              <w:t xml:space="preserve"> </w:t>
                            </w:r>
                            <w:r>
                              <w:rPr>
                                <w:rFonts w:ascii="Eras Demi ITC" w:eastAsia="Meiryo" w:hAnsi="Eras Demi ITC" w:cs="Meiryo"/>
                                <w:b/>
                                <w:color w:val="808080"/>
                                <w:sz w:val="20"/>
                                <w:szCs w:val="20"/>
                              </w:rPr>
                              <w:t>2016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3.4pt;margin-top:1.9pt;width:557.75pt;height:65.7pt;z-index:251659264" coordsize="71944,7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IgHzEAAAA2gAAAA8AAABkcnMvZG93bnJldi54bWxEj09rwkAUxO8Fv8PyBG91Y4UgMRspBdtS&#10;eqj/oMfX7DMJZt+G3TXGb98VBI/DzPyGyVeDaUVPzjeWFcymCQji0uqGKwX73fp5AcIHZI2tZVJw&#10;JQ+rYvSUY6bthTfUb0MlIoR9hgrqELpMSl/WZNBPbUccvaN1BkOUrpLa4SXCTStfkiSVBhuOCzV2&#10;9FZTedqejYJN+vP3Zczitz8fPt5t+n0Mp6tUajIeXpcgAg3hEb63P7WCOdyuxBsgi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CIgHzEAAAA2gAAAA8AAAAAAAAAAAAAAAAA&#10;nwIAAGRycy9kb3ducmV2LnhtbFBLBQYAAAAABAAEAPcAAACQAwAAAAA=&#10;">
                <v:imagedata r:id="rId2" o:title=""/>
                <v:path arrowok="t"/>
              </v:shape>
              <v:shapetype id="_x0000_t202" coordsize="21600,21600" o:spt="202" path="m,l,21600r21600,l21600,xe">
                <v:stroke joinstyle="miter"/>
                <v:path gradientshapeok="t" o:connecttype="rect"/>
              </v:shapetype>
              <v:shape id="Text Box 2" o:spid="_x0000_s1028"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F20F51" w:rsidRPr="00890EF8" w:rsidRDefault="00361D47" w:rsidP="00F20F51">
                      <w:pPr>
                        <w:rPr>
                          <w:rFonts w:ascii="Eras Demi ITC" w:eastAsia="Meiryo" w:hAnsi="Eras Demi ITC" w:cs="Meiryo"/>
                          <w:color w:val="808080"/>
                          <w:sz w:val="20"/>
                          <w:szCs w:val="20"/>
                        </w:rPr>
                      </w:pPr>
                      <w:r>
                        <w:rPr>
                          <w:rFonts w:ascii="Eras Demi ITC" w:eastAsia="Meiryo" w:hAnsi="Eras Demi ITC" w:cs="Meiryo"/>
                          <w:color w:val="808080"/>
                          <w:sz w:val="20"/>
                          <w:szCs w:val="20"/>
                        </w:rPr>
                        <w:t>TWG Updates</w:t>
                      </w:r>
                      <w:r w:rsidRPr="00890EF8">
                        <w:rPr>
                          <w:rFonts w:ascii="Eras Demi ITC" w:eastAsia="Meiryo" w:hAnsi="Eras Demi ITC" w:cs="Meiryo"/>
                          <w:b/>
                          <w:color w:val="808080"/>
                          <w:sz w:val="20"/>
                          <w:szCs w:val="20"/>
                        </w:rPr>
                        <w:t xml:space="preserve"> </w:t>
                      </w:r>
                      <w:r>
                        <w:rPr>
                          <w:rFonts w:ascii="Eras Demi ITC" w:eastAsia="Meiryo" w:hAnsi="Eras Demi ITC" w:cs="Meiryo"/>
                          <w:b/>
                          <w:color w:val="808080"/>
                          <w:sz w:val="20"/>
                          <w:szCs w:val="20"/>
                        </w:rPr>
                        <w:t>2016</w:t>
                      </w:r>
                    </w:p>
                  </w:txbxContent>
                </v:textbox>
              </v:shape>
            </v:group>
          </w:pict>
        </mc:Fallback>
      </mc:AlternateContent>
    </w:r>
  </w:p>
  <w:p w:rsidR="00F20F51" w:rsidRDefault="009F54AE" w:rsidP="00F20F51">
    <w:pPr>
      <w:pStyle w:val="Header"/>
      <w:pBdr>
        <w:bottom w:val="single" w:sz="4" w:space="1" w:color="auto"/>
      </w:pBdr>
      <w:tabs>
        <w:tab w:val="clear" w:pos="9026"/>
        <w:tab w:val="right" w:pos="9360"/>
      </w:tabs>
      <w:rPr>
        <w:i/>
        <w:iCs/>
        <w:sz w:val="20"/>
        <w:szCs w:val="20"/>
      </w:rPr>
    </w:pPr>
  </w:p>
  <w:p w:rsidR="00F20F51" w:rsidRDefault="009F54AE" w:rsidP="00B34D20">
    <w:pPr>
      <w:pStyle w:val="Header"/>
      <w:pBdr>
        <w:bottom w:val="single" w:sz="4" w:space="1" w:color="auto"/>
      </w:pBdr>
      <w:rPr>
        <w:i/>
        <w:iCs/>
        <w:sz w:val="20"/>
        <w:szCs w:val="20"/>
      </w:rPr>
    </w:pPr>
  </w:p>
  <w:p w:rsidR="00F20F51" w:rsidRDefault="009F54AE" w:rsidP="00B34D20">
    <w:pPr>
      <w:pStyle w:val="Header"/>
      <w:pBdr>
        <w:bottom w:val="single" w:sz="4" w:space="1" w:color="auto"/>
      </w:pBdr>
      <w:rPr>
        <w:i/>
        <w:iCs/>
        <w:sz w:val="20"/>
        <w:szCs w:val="20"/>
      </w:rPr>
    </w:pPr>
  </w:p>
  <w:p w:rsidR="00F20F51" w:rsidRDefault="009F54AE" w:rsidP="00B34D20">
    <w:pPr>
      <w:pStyle w:val="Header"/>
      <w:pBdr>
        <w:bottom w:val="single" w:sz="4" w:space="1" w:color="auto"/>
      </w:pBdr>
      <w:rPr>
        <w:i/>
        <w:iCs/>
        <w:sz w:val="20"/>
        <w:szCs w:val="20"/>
      </w:rPr>
    </w:pPr>
  </w:p>
  <w:p w:rsidR="00F20F51" w:rsidRPr="00C124EB" w:rsidRDefault="009F54AE" w:rsidP="00B34D20">
    <w:pPr>
      <w:pStyle w:val="Header"/>
      <w:pBdr>
        <w:bottom w:val="single" w:sz="4" w:space="1" w:color="auto"/>
      </w:pBd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464C"/>
    <w:multiLevelType w:val="hybridMultilevel"/>
    <w:tmpl w:val="C1C07C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B348B7"/>
    <w:multiLevelType w:val="hybridMultilevel"/>
    <w:tmpl w:val="9FE6E4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7640EC"/>
    <w:multiLevelType w:val="hybridMultilevel"/>
    <w:tmpl w:val="B052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981099"/>
    <w:multiLevelType w:val="hybridMultilevel"/>
    <w:tmpl w:val="9216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92FCD"/>
    <w:multiLevelType w:val="hybridMultilevel"/>
    <w:tmpl w:val="0BAAC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30C96"/>
    <w:multiLevelType w:val="hybridMultilevel"/>
    <w:tmpl w:val="3652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8D7A20"/>
    <w:multiLevelType w:val="hybridMultilevel"/>
    <w:tmpl w:val="B9AEF8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0C0BEC"/>
    <w:multiLevelType w:val="hybridMultilevel"/>
    <w:tmpl w:val="3B34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BA3C20"/>
    <w:multiLevelType w:val="hybridMultilevel"/>
    <w:tmpl w:val="CCEAD33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9">
    <w:nsid w:val="47CF2486"/>
    <w:multiLevelType w:val="hybridMultilevel"/>
    <w:tmpl w:val="6C601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940746"/>
    <w:multiLevelType w:val="multilevel"/>
    <w:tmpl w:val="876E29A6"/>
    <w:lvl w:ilvl="0">
      <w:start w:val="4"/>
      <w:numFmt w:val="decimal"/>
      <w:lvlText w:val="%1"/>
      <w:lvlJc w:val="left"/>
      <w:pPr>
        <w:ind w:left="375" w:hanging="37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494C3B75"/>
    <w:multiLevelType w:val="multilevel"/>
    <w:tmpl w:val="7484753E"/>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4C587F13"/>
    <w:multiLevelType w:val="hybridMultilevel"/>
    <w:tmpl w:val="AFCE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53354D"/>
    <w:multiLevelType w:val="hybridMultilevel"/>
    <w:tmpl w:val="72F8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E07C79"/>
    <w:multiLevelType w:val="hybridMultilevel"/>
    <w:tmpl w:val="EE20D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2874EEF"/>
    <w:multiLevelType w:val="hybridMultilevel"/>
    <w:tmpl w:val="B5BA3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E192124"/>
    <w:multiLevelType w:val="hybridMultilevel"/>
    <w:tmpl w:val="993C0B4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515274F"/>
    <w:multiLevelType w:val="hybridMultilevel"/>
    <w:tmpl w:val="6A92F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8444F9B"/>
    <w:multiLevelType w:val="hybridMultilevel"/>
    <w:tmpl w:val="00E462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7D313F"/>
    <w:multiLevelType w:val="hybridMultilevel"/>
    <w:tmpl w:val="18DC374A"/>
    <w:lvl w:ilvl="0" w:tplc="1628678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38E585D"/>
    <w:multiLevelType w:val="hybridMultilevel"/>
    <w:tmpl w:val="7F463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D10DAB"/>
    <w:multiLevelType w:val="hybridMultilevel"/>
    <w:tmpl w:val="0B3C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
  </w:num>
  <w:num w:numId="4">
    <w:abstractNumId w:val="5"/>
  </w:num>
  <w:num w:numId="5">
    <w:abstractNumId w:val="12"/>
  </w:num>
  <w:num w:numId="6">
    <w:abstractNumId w:val="21"/>
  </w:num>
  <w:num w:numId="7">
    <w:abstractNumId w:val="15"/>
  </w:num>
  <w:num w:numId="8">
    <w:abstractNumId w:val="7"/>
  </w:num>
  <w:num w:numId="9">
    <w:abstractNumId w:val="13"/>
  </w:num>
  <w:num w:numId="10">
    <w:abstractNumId w:val="18"/>
  </w:num>
  <w:num w:numId="11">
    <w:abstractNumId w:val="3"/>
  </w:num>
  <w:num w:numId="12">
    <w:abstractNumId w:val="10"/>
  </w:num>
  <w:num w:numId="13">
    <w:abstractNumId w:val="11"/>
  </w:num>
  <w:num w:numId="14">
    <w:abstractNumId w:val="9"/>
  </w:num>
  <w:num w:numId="15">
    <w:abstractNumId w:val="16"/>
  </w:num>
  <w:num w:numId="16">
    <w:abstractNumId w:val="4"/>
  </w:num>
  <w:num w:numId="17">
    <w:abstractNumId w:val="14"/>
  </w:num>
  <w:num w:numId="18">
    <w:abstractNumId w:val="1"/>
  </w:num>
  <w:num w:numId="19">
    <w:abstractNumId w:val="6"/>
  </w:num>
  <w:num w:numId="20">
    <w:abstractNumId w:val="17"/>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10"/>
    <w:rsid w:val="00052EB2"/>
    <w:rsid w:val="0027007C"/>
    <w:rsid w:val="00361D47"/>
    <w:rsid w:val="005F7E10"/>
    <w:rsid w:val="006030CD"/>
    <w:rsid w:val="009F54AE"/>
    <w:rsid w:val="00C444B4"/>
    <w:rsid w:val="00E1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7C"/>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07C"/>
    <w:rPr>
      <w:rFonts w:ascii="Calibri" w:eastAsia="Calibri" w:hAnsi="Calibri" w:cs="Times New Roman"/>
      <w:lang w:val="en-GB"/>
    </w:rPr>
  </w:style>
  <w:style w:type="paragraph" w:styleId="Footer">
    <w:name w:val="footer"/>
    <w:basedOn w:val="Normal"/>
    <w:link w:val="FooterChar"/>
    <w:uiPriority w:val="99"/>
    <w:unhideWhenUsed/>
    <w:rsid w:val="00270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07C"/>
    <w:rPr>
      <w:rFonts w:ascii="Calibri" w:eastAsia="Calibri" w:hAnsi="Calibri" w:cs="Times New Roman"/>
      <w:lang w:val="en-GB"/>
    </w:rPr>
  </w:style>
  <w:style w:type="character" w:styleId="PageNumber">
    <w:name w:val="page number"/>
    <w:basedOn w:val="DefaultParagraphFont"/>
    <w:uiPriority w:val="99"/>
    <w:rsid w:val="0027007C"/>
  </w:style>
  <w:style w:type="paragraph" w:styleId="ListParagraph">
    <w:name w:val="List Paragraph"/>
    <w:basedOn w:val="Normal"/>
    <w:uiPriority w:val="34"/>
    <w:qFormat/>
    <w:rsid w:val="0027007C"/>
    <w:pPr>
      <w:ind w:left="720"/>
      <w:contextualSpacing/>
    </w:pPr>
  </w:style>
  <w:style w:type="paragraph" w:styleId="NoSpacing">
    <w:name w:val="No Spacing"/>
    <w:uiPriority w:val="1"/>
    <w:qFormat/>
    <w:rsid w:val="0027007C"/>
    <w:pPr>
      <w:spacing w:after="0" w:line="240" w:lineRule="auto"/>
    </w:pPr>
    <w:rPr>
      <w:rFonts w:ascii="Calibri" w:eastAsia="Calibri" w:hAnsi="Calibri" w:cs="Times New Roman"/>
    </w:rPr>
  </w:style>
  <w:style w:type="character" w:customStyle="1" w:styleId="il">
    <w:name w:val="il"/>
    <w:basedOn w:val="DefaultParagraphFont"/>
    <w:rsid w:val="0027007C"/>
  </w:style>
  <w:style w:type="paragraph" w:styleId="BalloonText">
    <w:name w:val="Balloon Text"/>
    <w:basedOn w:val="Normal"/>
    <w:link w:val="BalloonTextChar"/>
    <w:uiPriority w:val="99"/>
    <w:semiHidden/>
    <w:unhideWhenUsed/>
    <w:rsid w:val="00270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7C"/>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07C"/>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07C"/>
    <w:rPr>
      <w:rFonts w:ascii="Calibri" w:eastAsia="Calibri" w:hAnsi="Calibri" w:cs="Times New Roman"/>
      <w:lang w:val="en-GB"/>
    </w:rPr>
  </w:style>
  <w:style w:type="paragraph" w:styleId="Footer">
    <w:name w:val="footer"/>
    <w:basedOn w:val="Normal"/>
    <w:link w:val="FooterChar"/>
    <w:uiPriority w:val="99"/>
    <w:unhideWhenUsed/>
    <w:rsid w:val="00270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07C"/>
    <w:rPr>
      <w:rFonts w:ascii="Calibri" w:eastAsia="Calibri" w:hAnsi="Calibri" w:cs="Times New Roman"/>
      <w:lang w:val="en-GB"/>
    </w:rPr>
  </w:style>
  <w:style w:type="character" w:styleId="PageNumber">
    <w:name w:val="page number"/>
    <w:basedOn w:val="DefaultParagraphFont"/>
    <w:uiPriority w:val="99"/>
    <w:rsid w:val="0027007C"/>
  </w:style>
  <w:style w:type="paragraph" w:styleId="ListParagraph">
    <w:name w:val="List Paragraph"/>
    <w:basedOn w:val="Normal"/>
    <w:uiPriority w:val="34"/>
    <w:qFormat/>
    <w:rsid w:val="0027007C"/>
    <w:pPr>
      <w:ind w:left="720"/>
      <w:contextualSpacing/>
    </w:pPr>
  </w:style>
  <w:style w:type="paragraph" w:styleId="NoSpacing">
    <w:name w:val="No Spacing"/>
    <w:uiPriority w:val="1"/>
    <w:qFormat/>
    <w:rsid w:val="0027007C"/>
    <w:pPr>
      <w:spacing w:after="0" w:line="240" w:lineRule="auto"/>
    </w:pPr>
    <w:rPr>
      <w:rFonts w:ascii="Calibri" w:eastAsia="Calibri" w:hAnsi="Calibri" w:cs="Times New Roman"/>
    </w:rPr>
  </w:style>
  <w:style w:type="character" w:customStyle="1" w:styleId="il">
    <w:name w:val="il"/>
    <w:basedOn w:val="DefaultParagraphFont"/>
    <w:rsid w:val="0027007C"/>
  </w:style>
  <w:style w:type="paragraph" w:styleId="BalloonText">
    <w:name w:val="Balloon Text"/>
    <w:basedOn w:val="Normal"/>
    <w:link w:val="BalloonTextChar"/>
    <w:uiPriority w:val="99"/>
    <w:semiHidden/>
    <w:unhideWhenUsed/>
    <w:rsid w:val="00270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07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Bwana</dc:creator>
  <cp:lastModifiedBy>Felister Bwana</cp:lastModifiedBy>
  <cp:revision>3</cp:revision>
  <dcterms:created xsi:type="dcterms:W3CDTF">2016-10-05T07:54:00Z</dcterms:created>
  <dcterms:modified xsi:type="dcterms:W3CDTF">2016-10-05T08:51:00Z</dcterms:modified>
</cp:coreProperties>
</file>