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1C" w:rsidRDefault="000D531C" w:rsidP="000D531C">
      <w:pPr>
        <w:tabs>
          <w:tab w:val="left" w:pos="4320"/>
        </w:tabs>
        <w:jc w:val="center"/>
        <w:outlineLvl w:val="0"/>
        <w:rPr>
          <w:b/>
          <w:smallCaps/>
        </w:rPr>
      </w:pPr>
      <w:bookmarkStart w:id="0" w:name="_GoBack"/>
      <w:bookmarkEnd w:id="0"/>
      <w:r>
        <w:rPr>
          <w:smallCaps/>
        </w:rPr>
        <w:t>THE UNITED REPUBLIC OF TANZANIA</w:t>
      </w:r>
    </w:p>
    <w:p w:rsidR="000D531C" w:rsidRPr="00B14A0F" w:rsidRDefault="000D531C" w:rsidP="000D531C">
      <w:pPr>
        <w:jc w:val="center"/>
        <w:outlineLvl w:val="0"/>
        <w:rPr>
          <w:b/>
          <w:sz w:val="28"/>
        </w:rPr>
      </w:pPr>
      <w:r>
        <w:rPr>
          <w:b/>
          <w:smallCaps/>
          <w:sz w:val="28"/>
        </w:rPr>
        <w:t>MINISTRY OF ENERGY AND MINERAL</w:t>
      </w: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r>
        <w:rPr>
          <w:rFonts w:ascii="Arial" w:hAnsi="Arial" w:cs="Arial"/>
          <w:b/>
          <w:i/>
          <w:noProof/>
        </w:rPr>
        <w:drawing>
          <wp:anchor distT="0" distB="0" distL="114300" distR="114300" simplePos="0" relativeHeight="251660288" behindDoc="0" locked="0" layoutInCell="1" allowOverlap="1">
            <wp:simplePos x="0" y="0"/>
            <wp:positionH relativeFrom="column">
              <wp:posOffset>2796362</wp:posOffset>
            </wp:positionH>
            <wp:positionV relativeFrom="paragraph">
              <wp:posOffset>157391</wp:posOffset>
            </wp:positionV>
            <wp:extent cx="754911" cy="877803"/>
            <wp:effectExtent l="19050" t="0" r="7089"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53281" cy="875908"/>
                    </a:xfrm>
                    <a:prstGeom prst="rect">
                      <a:avLst/>
                    </a:prstGeom>
                    <a:noFill/>
                    <a:ln w="9525">
                      <a:noFill/>
                      <a:miter lim="800000"/>
                      <a:headEnd/>
                      <a:tailEnd/>
                    </a:ln>
                  </pic:spPr>
                </pic:pic>
              </a:graphicData>
            </a:graphic>
          </wp:anchor>
        </w:drawing>
      </w: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Default="000D531C" w:rsidP="000D531C">
      <w:pPr>
        <w:ind w:left="540"/>
        <w:jc w:val="center"/>
        <w:rPr>
          <w:rFonts w:ascii="Arial" w:hAnsi="Arial" w:cs="Arial"/>
          <w:b/>
          <w:i/>
        </w:rPr>
      </w:pPr>
    </w:p>
    <w:p w:rsidR="000D531C" w:rsidRPr="00817C1A" w:rsidRDefault="000D531C" w:rsidP="000D531C">
      <w:pPr>
        <w:jc w:val="center"/>
        <w:rPr>
          <w:b/>
        </w:rPr>
      </w:pPr>
      <w:r w:rsidRPr="00817C1A">
        <w:rPr>
          <w:b/>
        </w:rPr>
        <w:t>TERMS OF REFERENCE FOR CONSULTANCY SERVICES</w:t>
      </w:r>
      <w:r>
        <w:rPr>
          <w:b/>
        </w:rPr>
        <w:t xml:space="preserve"> TORWARDS JESR (2010)</w:t>
      </w:r>
    </w:p>
    <w:p w:rsidR="000D531C" w:rsidRPr="00817C1A" w:rsidRDefault="000D531C" w:rsidP="000D531C">
      <w:pPr>
        <w:ind w:left="540"/>
        <w:jc w:val="center"/>
        <w:rPr>
          <w:b/>
        </w:rPr>
      </w:pPr>
    </w:p>
    <w:p w:rsidR="000D531C" w:rsidRPr="00817C1A" w:rsidRDefault="000D531C" w:rsidP="000D531C">
      <w:pPr>
        <w:ind w:left="540"/>
        <w:jc w:val="center"/>
        <w:rPr>
          <w:b/>
        </w:rPr>
      </w:pPr>
    </w:p>
    <w:p w:rsidR="000D531C" w:rsidRPr="00817C1A" w:rsidRDefault="000D531C" w:rsidP="000D531C">
      <w:pPr>
        <w:jc w:val="both"/>
        <w:rPr>
          <w:b/>
        </w:rPr>
      </w:pPr>
      <w:r w:rsidRPr="00817C1A">
        <w:rPr>
          <w:b/>
        </w:rPr>
        <w:t xml:space="preserve">1.0 </w:t>
      </w:r>
      <w:r>
        <w:rPr>
          <w:b/>
        </w:rPr>
        <w:tab/>
      </w:r>
      <w:r w:rsidRPr="00817C1A">
        <w:rPr>
          <w:b/>
        </w:rPr>
        <w:t>Background Information</w:t>
      </w:r>
    </w:p>
    <w:p w:rsidR="000D531C" w:rsidRPr="00817C1A" w:rsidRDefault="000D531C" w:rsidP="000D531C">
      <w:pPr>
        <w:jc w:val="both"/>
        <w:rPr>
          <w:b/>
        </w:rPr>
      </w:pPr>
    </w:p>
    <w:p w:rsidR="000D531C" w:rsidRPr="00817C1A" w:rsidRDefault="000D531C" w:rsidP="000D531C">
      <w:pPr>
        <w:spacing w:line="360" w:lineRule="auto"/>
        <w:jc w:val="both"/>
      </w:pPr>
      <w:r w:rsidRPr="00817C1A">
        <w:t>The Joint Energy Sector Review (JESR) is the key element of coordination, planning and financing the energy sector and it establishes a common basis of performance monitoring and sets the priorities of the energy sector.</w:t>
      </w:r>
      <w:r>
        <w:t xml:space="preserve"> The Ministry of Energy and Minerals (MEM) has been facilitating JESR in collaboration with some active DPs in the energy sector since 2007. The exercise is carried out annually to generate inputs for the General Budget Support (GBS).</w:t>
      </w:r>
    </w:p>
    <w:p w:rsidR="000D531C" w:rsidRPr="00817C1A" w:rsidRDefault="000D531C" w:rsidP="000D531C">
      <w:pPr>
        <w:spacing w:line="360" w:lineRule="auto"/>
        <w:jc w:val="both"/>
      </w:pPr>
    </w:p>
    <w:p w:rsidR="000D531C" w:rsidRPr="00817C1A" w:rsidRDefault="000D531C" w:rsidP="000D531C">
      <w:pPr>
        <w:spacing w:line="360" w:lineRule="auto"/>
        <w:jc w:val="both"/>
      </w:pPr>
      <w:r w:rsidRPr="00817C1A">
        <w:t xml:space="preserve">The </w:t>
      </w:r>
      <w:r>
        <w:t>Fourth</w:t>
      </w:r>
      <w:r w:rsidRPr="00817C1A">
        <w:t xml:space="preserve"> annual JESR workshop will be held in September 20</w:t>
      </w:r>
      <w:r>
        <w:t>10</w:t>
      </w:r>
      <w:r w:rsidRPr="00817C1A">
        <w:t>. As input to the JESR workshop a review of the sector is needed. The review is expected to focus on the implemented target for the ener</w:t>
      </w:r>
      <w:r>
        <w:t>g</w:t>
      </w:r>
      <w:r w:rsidRPr="00817C1A">
        <w:t>y sector during 200</w:t>
      </w:r>
      <w:r>
        <w:t>9</w:t>
      </w:r>
      <w:r w:rsidRPr="00817C1A">
        <w:t>/</w:t>
      </w:r>
      <w:r>
        <w:t>10</w:t>
      </w:r>
      <w:r w:rsidRPr="00817C1A">
        <w:t>, achievements and key issues to be considered in 20</w:t>
      </w:r>
      <w:r>
        <w:t>10</w:t>
      </w:r>
      <w:r w:rsidRPr="00817C1A">
        <w:t>/1</w:t>
      </w:r>
      <w:r>
        <w:t>1</w:t>
      </w:r>
      <w:r w:rsidRPr="00817C1A">
        <w:t xml:space="preserve">.  </w:t>
      </w:r>
    </w:p>
    <w:p w:rsidR="000D531C" w:rsidRPr="00817C1A" w:rsidRDefault="000D531C" w:rsidP="000D531C">
      <w:pPr>
        <w:spacing w:line="360" w:lineRule="auto"/>
        <w:jc w:val="both"/>
      </w:pPr>
    </w:p>
    <w:p w:rsidR="000D531C" w:rsidRPr="00817C1A" w:rsidRDefault="000D531C" w:rsidP="000D531C">
      <w:pPr>
        <w:spacing w:line="360" w:lineRule="auto"/>
        <w:jc w:val="both"/>
      </w:pPr>
      <w:r>
        <w:t>A consultancy team with expertise in financial and technical issues in the Energy Sector will pro</w:t>
      </w:r>
      <w:r w:rsidRPr="00817C1A">
        <w:t>cured by the Ministry of Energy and Minerals,</w:t>
      </w:r>
      <w:r>
        <w:t xml:space="preserve"> in close collaboration with </w:t>
      </w:r>
      <w:proofErr w:type="spellStart"/>
      <w:r>
        <w:t>Sida</w:t>
      </w:r>
      <w:proofErr w:type="spellEnd"/>
      <w:r>
        <w:t xml:space="preserve"> </w:t>
      </w:r>
      <w:r w:rsidRPr="00817C1A">
        <w:t xml:space="preserve">to undertake this task. </w:t>
      </w:r>
    </w:p>
    <w:p w:rsidR="000D531C" w:rsidRPr="00817C1A" w:rsidRDefault="000D531C" w:rsidP="000D531C">
      <w:pPr>
        <w:spacing w:line="360" w:lineRule="auto"/>
        <w:jc w:val="both"/>
        <w:rPr>
          <w:b/>
        </w:rPr>
      </w:pPr>
    </w:p>
    <w:p w:rsidR="000D531C" w:rsidRPr="00817C1A" w:rsidRDefault="000D531C" w:rsidP="000D531C">
      <w:pPr>
        <w:numPr>
          <w:ilvl w:val="0"/>
          <w:numId w:val="4"/>
        </w:numPr>
        <w:spacing w:after="120" w:line="360" w:lineRule="auto"/>
        <w:jc w:val="both"/>
        <w:rPr>
          <w:b/>
        </w:rPr>
      </w:pPr>
      <w:r>
        <w:rPr>
          <w:b/>
        </w:rPr>
        <w:tab/>
      </w:r>
      <w:r w:rsidRPr="00817C1A">
        <w:rPr>
          <w:b/>
        </w:rPr>
        <w:t>Objective</w:t>
      </w:r>
      <w:r>
        <w:rPr>
          <w:b/>
        </w:rPr>
        <w:t xml:space="preserve"> of the JESR</w:t>
      </w:r>
      <w:r w:rsidRPr="00817C1A">
        <w:rPr>
          <w:b/>
        </w:rPr>
        <w:t xml:space="preserve"> </w:t>
      </w:r>
    </w:p>
    <w:p w:rsidR="000D531C" w:rsidRDefault="000D531C" w:rsidP="000D531C">
      <w:pPr>
        <w:spacing w:after="120" w:line="360" w:lineRule="auto"/>
        <w:ind w:firstLine="720"/>
        <w:jc w:val="both"/>
      </w:pPr>
      <w:r>
        <w:t xml:space="preserve"> </w:t>
      </w:r>
      <w:r w:rsidRPr="00817C1A">
        <w:t>JESR will build consensus among energy stakeholders on the following:</w:t>
      </w:r>
      <w:r>
        <w:t>-</w:t>
      </w:r>
      <w:r w:rsidRPr="00817C1A">
        <w:t xml:space="preserve"> </w:t>
      </w:r>
    </w:p>
    <w:p w:rsidR="000D531C" w:rsidRDefault="000D531C" w:rsidP="000D531C">
      <w:pPr>
        <w:numPr>
          <w:ilvl w:val="0"/>
          <w:numId w:val="6"/>
        </w:numPr>
      </w:pPr>
      <w:r>
        <w:t xml:space="preserve">     </w:t>
      </w:r>
      <w:r w:rsidRPr="00817C1A">
        <w:t xml:space="preserve">performance assessment framework and indicators, taking into account </w:t>
      </w:r>
      <w:r w:rsidRPr="00D721CB">
        <w:rPr>
          <w:color w:val="FF0000"/>
        </w:rPr>
        <w:t xml:space="preserve">MKUKUTA </w:t>
      </w:r>
      <w:r>
        <w:t>C</w:t>
      </w:r>
      <w:r w:rsidRPr="00817C1A">
        <w:t xml:space="preserve">luster I </w:t>
      </w:r>
      <w:r>
        <w:t xml:space="preserve"> </w:t>
      </w:r>
    </w:p>
    <w:p w:rsidR="000D531C" w:rsidRDefault="000D531C" w:rsidP="000D531C">
      <w:pPr>
        <w:ind w:left="1080"/>
      </w:pPr>
      <w:r>
        <w:t xml:space="preserve">     </w:t>
      </w:r>
      <w:proofErr w:type="gramStart"/>
      <w:r w:rsidRPr="00817C1A">
        <w:t>targets</w:t>
      </w:r>
      <w:proofErr w:type="gramEnd"/>
      <w:r w:rsidRPr="00817C1A">
        <w:t xml:space="preserve">. </w:t>
      </w:r>
    </w:p>
    <w:p w:rsidR="000D531C" w:rsidRPr="00817C1A" w:rsidRDefault="000D531C" w:rsidP="000D531C">
      <w:pPr>
        <w:ind w:left="1080"/>
      </w:pPr>
    </w:p>
    <w:p w:rsidR="000D531C" w:rsidRDefault="000D531C" w:rsidP="000D531C">
      <w:pPr>
        <w:ind w:left="720"/>
      </w:pPr>
      <w:r>
        <w:t>(b)</w:t>
      </w:r>
      <w:r>
        <w:tab/>
      </w:r>
      <w:r w:rsidRPr="00817C1A">
        <w:t xml:space="preserve">Mechanisms for sector co-ordination and dialogue between the Government </w:t>
      </w:r>
    </w:p>
    <w:p w:rsidR="000D531C" w:rsidRDefault="000D531C" w:rsidP="000D531C">
      <w:pPr>
        <w:ind w:left="1440" w:firstLine="45"/>
      </w:pPr>
      <w:r w:rsidRPr="00817C1A">
        <w:t>(</w:t>
      </w:r>
      <w:proofErr w:type="spellStart"/>
      <w:r w:rsidRPr="00817C1A">
        <w:t>GoT</w:t>
      </w:r>
      <w:proofErr w:type="spellEnd"/>
      <w:r w:rsidRPr="00817C1A">
        <w:t>) and Development Partners</w:t>
      </w:r>
      <w:r>
        <w:t xml:space="preserve"> </w:t>
      </w:r>
      <w:r w:rsidRPr="00817C1A">
        <w:t>(DPs) as well as other stakeholders</w:t>
      </w:r>
      <w:r>
        <w:t xml:space="preserve"> in the Energy Sector</w:t>
      </w:r>
      <w:r w:rsidRPr="00817C1A">
        <w:t>;</w:t>
      </w:r>
      <w:r>
        <w:t xml:space="preserve"> and</w:t>
      </w:r>
    </w:p>
    <w:p w:rsidR="000D531C" w:rsidRPr="00817C1A" w:rsidRDefault="000D531C" w:rsidP="000D531C">
      <w:pPr>
        <w:ind w:left="720"/>
      </w:pPr>
      <w:r>
        <w:t xml:space="preserve"> </w:t>
      </w:r>
    </w:p>
    <w:p w:rsidR="000D531C" w:rsidRPr="00817C1A" w:rsidRDefault="000D531C" w:rsidP="000D531C">
      <w:pPr>
        <w:ind w:firstLine="720"/>
      </w:pPr>
      <w:r>
        <w:t>(c)</w:t>
      </w:r>
      <w:r>
        <w:tab/>
      </w:r>
      <w:r w:rsidRPr="00817C1A">
        <w:t xml:space="preserve">Assessment of </w:t>
      </w:r>
      <w:r>
        <w:t>p</w:t>
      </w:r>
      <w:r w:rsidRPr="00817C1A">
        <w:t>olicy, strategy and investment priorities in the energy sector</w:t>
      </w:r>
    </w:p>
    <w:p w:rsidR="00776282" w:rsidRDefault="00776282" w:rsidP="00776282">
      <w:pPr>
        <w:tabs>
          <w:tab w:val="left" w:pos="2361"/>
        </w:tabs>
        <w:spacing w:line="360" w:lineRule="auto"/>
        <w:jc w:val="both"/>
      </w:pPr>
      <w:r>
        <w:tab/>
      </w:r>
    </w:p>
    <w:p w:rsidR="00776282" w:rsidRDefault="00776282">
      <w:pPr>
        <w:spacing w:after="200" w:line="276" w:lineRule="auto"/>
      </w:pPr>
      <w:r>
        <w:br w:type="page"/>
      </w:r>
    </w:p>
    <w:p w:rsidR="000D531C" w:rsidRPr="00817C1A" w:rsidRDefault="000D531C" w:rsidP="00776282">
      <w:pPr>
        <w:tabs>
          <w:tab w:val="left" w:pos="2361"/>
        </w:tabs>
        <w:spacing w:line="360" w:lineRule="auto"/>
        <w:jc w:val="both"/>
      </w:pPr>
    </w:p>
    <w:p w:rsidR="000D531C" w:rsidRPr="00817C1A" w:rsidRDefault="000D531C" w:rsidP="000D531C">
      <w:pPr>
        <w:numPr>
          <w:ilvl w:val="0"/>
          <w:numId w:val="4"/>
        </w:numPr>
        <w:spacing w:line="360" w:lineRule="auto"/>
        <w:jc w:val="both"/>
        <w:rPr>
          <w:b/>
        </w:rPr>
      </w:pPr>
      <w:r>
        <w:rPr>
          <w:b/>
        </w:rPr>
        <w:t xml:space="preserve">     </w:t>
      </w:r>
      <w:r w:rsidRPr="00817C1A">
        <w:rPr>
          <w:b/>
        </w:rPr>
        <w:t xml:space="preserve"> Scope of work</w:t>
      </w:r>
    </w:p>
    <w:p w:rsidR="000D531C" w:rsidRPr="00817C1A" w:rsidRDefault="000D531C" w:rsidP="000D531C">
      <w:pPr>
        <w:spacing w:line="360" w:lineRule="auto"/>
        <w:ind w:left="1260"/>
        <w:jc w:val="both"/>
      </w:pPr>
      <w:r>
        <w:t>The scope of the study is limited to mainland Tanzania.</w:t>
      </w:r>
    </w:p>
    <w:p w:rsidR="000D531C" w:rsidRPr="00612B90" w:rsidRDefault="000D531C" w:rsidP="000D531C">
      <w:pPr>
        <w:spacing w:line="360" w:lineRule="auto"/>
        <w:jc w:val="both"/>
      </w:pPr>
      <w:r w:rsidRPr="00817C1A">
        <w:t xml:space="preserve">       </w:t>
      </w:r>
      <w:r w:rsidRPr="00817C1A">
        <w:rPr>
          <w:b/>
          <w:i/>
        </w:rPr>
        <w:t xml:space="preserve">3.1 General Review </w:t>
      </w:r>
    </w:p>
    <w:p w:rsidR="000D531C" w:rsidRPr="00817C1A" w:rsidRDefault="000D531C" w:rsidP="000D531C">
      <w:pPr>
        <w:spacing w:line="360" w:lineRule="auto"/>
        <w:jc w:val="both"/>
      </w:pPr>
      <w:r>
        <w:t xml:space="preserve">          </w:t>
      </w:r>
      <w:r w:rsidRPr="00817C1A">
        <w:t xml:space="preserve"> 3.1.1 Review the </w:t>
      </w:r>
    </w:p>
    <w:p w:rsidR="000D531C" w:rsidRPr="00817C1A" w:rsidRDefault="000D531C" w:rsidP="000D531C">
      <w:pPr>
        <w:spacing w:line="360" w:lineRule="auto"/>
        <w:ind w:left="1800" w:hanging="720"/>
        <w:jc w:val="both"/>
      </w:pPr>
      <w:r>
        <w:t>a</w:t>
      </w:r>
      <w:r w:rsidRPr="00817C1A">
        <w:t>)</w:t>
      </w:r>
      <w:r w:rsidRPr="00817C1A">
        <w:tab/>
        <w:t>JESR 200</w:t>
      </w:r>
      <w:r>
        <w:t>9</w:t>
      </w:r>
      <w:r w:rsidRPr="00817C1A">
        <w:t xml:space="preserve"> Report and Proceedings of the Workshop including the underlying situational Analysis; Policy and Planning; Sector Financing and key issues to be monitored.</w:t>
      </w:r>
    </w:p>
    <w:p w:rsidR="000D531C" w:rsidRPr="00817C1A" w:rsidRDefault="000D531C" w:rsidP="000D531C">
      <w:pPr>
        <w:spacing w:line="360" w:lineRule="auto"/>
        <w:ind w:left="2160" w:hanging="900"/>
        <w:jc w:val="both"/>
      </w:pPr>
    </w:p>
    <w:p w:rsidR="000D531C" w:rsidRPr="00817C1A" w:rsidRDefault="000D531C" w:rsidP="000D531C">
      <w:pPr>
        <w:spacing w:line="360" w:lineRule="auto"/>
        <w:ind w:left="1440" w:hanging="360"/>
        <w:jc w:val="both"/>
      </w:pPr>
      <w:r>
        <w:t>b)</w:t>
      </w:r>
      <w:r>
        <w:tab/>
      </w:r>
      <w:r w:rsidRPr="00817C1A">
        <w:t xml:space="preserve"> Relevant policies &amp; strategies (National Energy Policy and </w:t>
      </w:r>
      <w:r w:rsidRPr="000D531C">
        <w:rPr>
          <w:color w:val="FF0000"/>
        </w:rPr>
        <w:t>MKUKUTA</w:t>
      </w:r>
      <w:r>
        <w:rPr>
          <w:color w:val="FF0000"/>
        </w:rPr>
        <w:t xml:space="preserve"> II</w:t>
      </w:r>
      <w:r w:rsidRPr="000D531C">
        <w:rPr>
          <w:color w:val="FF0000"/>
        </w:rPr>
        <w:t>)</w:t>
      </w:r>
      <w:r w:rsidRPr="00817C1A">
        <w:t xml:space="preserve"> and map interventions (</w:t>
      </w:r>
      <w:proofErr w:type="spellStart"/>
      <w:r w:rsidRPr="00817C1A">
        <w:t>Go</w:t>
      </w:r>
      <w:r>
        <w:t>T</w:t>
      </w:r>
      <w:proofErr w:type="spellEnd"/>
      <w:r w:rsidRPr="00817C1A">
        <w:t xml:space="preserve"> and DPs). Analysis of the accuracy of interventions towards policies &amp; strategies as well as identification of gaps/overlaps should be made. </w:t>
      </w:r>
    </w:p>
    <w:p w:rsidR="000D531C" w:rsidRPr="00817C1A" w:rsidRDefault="000D531C" w:rsidP="000D531C">
      <w:pPr>
        <w:spacing w:line="360" w:lineRule="auto"/>
        <w:ind w:left="2160"/>
        <w:jc w:val="both"/>
      </w:pPr>
    </w:p>
    <w:p w:rsidR="000D531C" w:rsidRPr="00817C1A" w:rsidRDefault="000D531C" w:rsidP="000D531C">
      <w:pPr>
        <w:numPr>
          <w:ilvl w:val="2"/>
          <w:numId w:val="1"/>
        </w:numPr>
        <w:spacing w:line="360" w:lineRule="auto"/>
        <w:ind w:left="1440"/>
        <w:jc w:val="both"/>
      </w:pPr>
      <w:r w:rsidRPr="00817C1A">
        <w:t>Analyze MEM Medium Te</w:t>
      </w:r>
      <w:r>
        <w:t>rm</w:t>
      </w:r>
      <w:r w:rsidRPr="00817C1A">
        <w:t xml:space="preserve"> Plan (MTP) and Medium Term Expenditure Framework (MTEF) (budget execution &amp; planning) and map interventions (Got and DPs), including analysis of accuracy of interventions towards policies &amp; strategies and identify gap/overlaps (Focus on Development Accounts).</w:t>
      </w:r>
    </w:p>
    <w:p w:rsidR="000D531C" w:rsidRPr="00817C1A" w:rsidRDefault="000D531C" w:rsidP="000D531C">
      <w:pPr>
        <w:spacing w:line="360" w:lineRule="auto"/>
        <w:ind w:left="720"/>
        <w:jc w:val="both"/>
      </w:pPr>
    </w:p>
    <w:p w:rsidR="000D531C" w:rsidRPr="00817C1A" w:rsidRDefault="000D531C" w:rsidP="000D531C">
      <w:pPr>
        <w:numPr>
          <w:ilvl w:val="2"/>
          <w:numId w:val="1"/>
        </w:numPr>
        <w:spacing w:line="360" w:lineRule="auto"/>
        <w:ind w:left="1440"/>
        <w:jc w:val="both"/>
      </w:pPr>
      <w:r w:rsidRPr="00817C1A">
        <w:t xml:space="preserve">Take stock, analyze and conclude on existing Monitoring Framework and Indicators: </w:t>
      </w:r>
      <w:r>
        <w:t xml:space="preserve">on </w:t>
      </w:r>
      <w:r w:rsidRPr="00817C1A">
        <w:t>G</w:t>
      </w:r>
      <w:r>
        <w:t>overnment Budget Support (G</w:t>
      </w:r>
      <w:r w:rsidRPr="00817C1A">
        <w:t>BS</w:t>
      </w:r>
      <w:r>
        <w:t>) and PAF</w:t>
      </w:r>
      <w:r w:rsidRPr="00817C1A">
        <w:t xml:space="preserve">. Indicators:  Temporary Process Actions, Outcome Indicators: and </w:t>
      </w:r>
      <w:r w:rsidRPr="000D531C">
        <w:rPr>
          <w:color w:val="FF0000"/>
        </w:rPr>
        <w:t>MKUKUTA II (Clusters 1&amp; 2 for Goal 6</w:t>
      </w:r>
      <w:r w:rsidRPr="00817C1A">
        <w:t>) Monitoring Framework- input to JESR</w:t>
      </w:r>
      <w:r>
        <w:t>.</w:t>
      </w:r>
    </w:p>
    <w:p w:rsidR="000D531C" w:rsidRPr="00817C1A" w:rsidRDefault="000D531C" w:rsidP="000D531C">
      <w:pPr>
        <w:spacing w:line="360" w:lineRule="auto"/>
        <w:ind w:left="720"/>
        <w:jc w:val="both"/>
      </w:pPr>
    </w:p>
    <w:p w:rsidR="000D531C" w:rsidRDefault="000D531C" w:rsidP="000D531C">
      <w:pPr>
        <w:numPr>
          <w:ilvl w:val="2"/>
          <w:numId w:val="1"/>
        </w:numPr>
        <w:ind w:left="1440"/>
        <w:jc w:val="both"/>
      </w:pPr>
      <w:r>
        <w:t>Elaborate on what information (and its sources) is required for an Energy Information</w:t>
      </w:r>
      <w:r w:rsidRPr="00817C1A">
        <w:t xml:space="preserve"> </w:t>
      </w:r>
    </w:p>
    <w:p w:rsidR="000D531C" w:rsidRDefault="000D531C" w:rsidP="000D531C">
      <w:pPr>
        <w:pStyle w:val="ListParagraph"/>
        <w:ind w:left="1440"/>
      </w:pPr>
    </w:p>
    <w:p w:rsidR="000D531C" w:rsidRPr="00817C1A" w:rsidRDefault="000D531C" w:rsidP="000D531C">
      <w:pPr>
        <w:ind w:left="1440"/>
        <w:jc w:val="both"/>
      </w:pPr>
      <w:r w:rsidRPr="00817C1A">
        <w:t xml:space="preserve">Management System </w:t>
      </w:r>
      <w:r>
        <w:t xml:space="preserve">to monitor </w:t>
      </w:r>
      <w:r w:rsidRPr="00817C1A">
        <w:t xml:space="preserve">sector Performance. </w:t>
      </w:r>
    </w:p>
    <w:p w:rsidR="000D531C" w:rsidRPr="00817C1A" w:rsidRDefault="000D531C" w:rsidP="000D531C">
      <w:pPr>
        <w:spacing w:line="360" w:lineRule="auto"/>
        <w:ind w:left="720"/>
        <w:jc w:val="both"/>
      </w:pPr>
    </w:p>
    <w:p w:rsidR="000D531C" w:rsidRPr="00817C1A" w:rsidRDefault="000D531C" w:rsidP="000D531C">
      <w:pPr>
        <w:numPr>
          <w:ilvl w:val="2"/>
          <w:numId w:val="2"/>
        </w:numPr>
        <w:spacing w:line="360" w:lineRule="auto"/>
        <w:ind w:left="1440"/>
        <w:jc w:val="both"/>
      </w:pPr>
      <w:r w:rsidRPr="00817C1A">
        <w:t xml:space="preserve">Analyze the sector’s review process in terms of implementation structure, management, stakeholder involvement and process of establishment of milestones and outcomes. Make a comparison to existing </w:t>
      </w:r>
      <w:proofErr w:type="spellStart"/>
      <w:r w:rsidRPr="00817C1A">
        <w:t>GoT</w:t>
      </w:r>
      <w:proofErr w:type="spellEnd"/>
      <w:r w:rsidRPr="00817C1A">
        <w:t>/sector planning, budgeting and review process for alignment of JESR and subsequent meetings during the year.</w:t>
      </w:r>
    </w:p>
    <w:p w:rsidR="000D531C" w:rsidRPr="00817C1A" w:rsidRDefault="000D531C" w:rsidP="000D531C">
      <w:pPr>
        <w:spacing w:line="360" w:lineRule="auto"/>
        <w:ind w:left="720"/>
        <w:jc w:val="both"/>
      </w:pPr>
    </w:p>
    <w:p w:rsidR="000D531C" w:rsidRPr="00817C1A" w:rsidRDefault="000D531C" w:rsidP="000D531C">
      <w:pPr>
        <w:numPr>
          <w:ilvl w:val="2"/>
          <w:numId w:val="2"/>
        </w:numPr>
        <w:spacing w:line="360" w:lineRule="auto"/>
        <w:ind w:left="1440"/>
        <w:jc w:val="both"/>
      </w:pPr>
      <w:r w:rsidRPr="00817C1A">
        <w:t>Review :</w:t>
      </w:r>
    </w:p>
    <w:p w:rsidR="000D531C" w:rsidRDefault="000D531C" w:rsidP="000D531C">
      <w:pPr>
        <w:numPr>
          <w:ilvl w:val="0"/>
          <w:numId w:val="5"/>
        </w:numPr>
        <w:spacing w:line="360" w:lineRule="auto"/>
        <w:jc w:val="both"/>
      </w:pPr>
      <w:r w:rsidRPr="00817C1A">
        <w:t>The sector progress (targets and results)</w:t>
      </w:r>
      <w:r>
        <w:t>;</w:t>
      </w:r>
      <w:r w:rsidRPr="00817C1A">
        <w:t xml:space="preserve"> </w:t>
      </w:r>
    </w:p>
    <w:p w:rsidR="000D531C" w:rsidRDefault="000D531C" w:rsidP="000D531C">
      <w:pPr>
        <w:numPr>
          <w:ilvl w:val="0"/>
          <w:numId w:val="5"/>
        </w:numPr>
        <w:spacing w:line="360" w:lineRule="auto"/>
        <w:jc w:val="both"/>
      </w:pPr>
      <w:r>
        <w:t xml:space="preserve">Consistency of the budget with the sector </w:t>
      </w:r>
      <w:proofErr w:type="spellStart"/>
      <w:r>
        <w:t>programme</w:t>
      </w:r>
      <w:proofErr w:type="spellEnd"/>
      <w:r>
        <w:t xml:space="preserve"> strategy, plans and priorities;</w:t>
      </w:r>
    </w:p>
    <w:p w:rsidR="000D531C" w:rsidRDefault="000D531C" w:rsidP="000D531C">
      <w:pPr>
        <w:numPr>
          <w:ilvl w:val="0"/>
          <w:numId w:val="5"/>
        </w:numPr>
        <w:spacing w:line="360" w:lineRule="auto"/>
        <w:jc w:val="both"/>
      </w:pPr>
      <w:r>
        <w:t xml:space="preserve">Whether budget execution/budget allocation is in line with approved budget; </w:t>
      </w:r>
    </w:p>
    <w:p w:rsidR="000D531C" w:rsidRDefault="000D531C" w:rsidP="000D531C">
      <w:pPr>
        <w:numPr>
          <w:ilvl w:val="0"/>
          <w:numId w:val="5"/>
        </w:numPr>
        <w:spacing w:line="360" w:lineRule="auto"/>
        <w:jc w:val="both"/>
      </w:pPr>
      <w:r>
        <w:t>Progress on performance indicators, targets and outcomes as identified in strategic plans, indicator frameworks and MKUKUTA for the 2010;</w:t>
      </w:r>
    </w:p>
    <w:p w:rsidR="000D531C" w:rsidRDefault="000D531C" w:rsidP="000D531C">
      <w:pPr>
        <w:numPr>
          <w:ilvl w:val="0"/>
          <w:numId w:val="5"/>
        </w:numPr>
        <w:spacing w:line="360" w:lineRule="auto"/>
        <w:jc w:val="both"/>
      </w:pPr>
      <w:r>
        <w:lastRenderedPageBreak/>
        <w:t>Progress on achieving milestones agreed in the past Review;</w:t>
      </w:r>
    </w:p>
    <w:p w:rsidR="000D531C" w:rsidRPr="00817C1A" w:rsidRDefault="000D531C" w:rsidP="000D531C">
      <w:pPr>
        <w:numPr>
          <w:ilvl w:val="0"/>
          <w:numId w:val="5"/>
        </w:numPr>
        <w:spacing w:line="360" w:lineRule="auto"/>
        <w:jc w:val="both"/>
      </w:pPr>
      <w:r>
        <w:t>Information sharing and timeliness;</w:t>
      </w:r>
    </w:p>
    <w:p w:rsidR="000D531C" w:rsidRDefault="000D531C" w:rsidP="000D531C">
      <w:pPr>
        <w:spacing w:line="360" w:lineRule="auto"/>
        <w:ind w:left="2160" w:hanging="720"/>
        <w:jc w:val="both"/>
      </w:pPr>
      <w:r w:rsidRPr="00817C1A">
        <w:t>(</w:t>
      </w:r>
      <w:r>
        <w:t>g</w:t>
      </w:r>
      <w:r w:rsidRPr="00817C1A">
        <w:t>)</w:t>
      </w:r>
      <w:r w:rsidRPr="00817C1A">
        <w:tab/>
        <w:t>Performance of the energy sector (physical and financial)</w:t>
      </w:r>
      <w:r>
        <w:t>;</w:t>
      </w:r>
    </w:p>
    <w:p w:rsidR="000D531C" w:rsidRDefault="000D531C" w:rsidP="000D531C">
      <w:pPr>
        <w:spacing w:line="360" w:lineRule="auto"/>
        <w:ind w:left="2160" w:hanging="720"/>
        <w:jc w:val="both"/>
      </w:pPr>
      <w:r>
        <w:t>(h)</w:t>
      </w:r>
      <w:r>
        <w:tab/>
        <w:t xml:space="preserve">Challenges </w:t>
      </w:r>
      <w:r w:rsidR="00776282">
        <w:t>faced by sector</w:t>
      </w:r>
      <w:r>
        <w:t xml:space="preserve"> and propos</w:t>
      </w:r>
      <w:r w:rsidR="00776282">
        <w:t>al for crucial iss</w:t>
      </w:r>
      <w:r>
        <w:t xml:space="preserve">ues </w:t>
      </w:r>
      <w:r w:rsidR="00776282">
        <w:t xml:space="preserve">for </w:t>
      </w:r>
      <w:r>
        <w:t>discuss</w:t>
      </w:r>
      <w:r w:rsidR="00776282">
        <w:t>ion</w:t>
      </w:r>
      <w:r>
        <w:t xml:space="preserve"> at the JESR meeting;</w:t>
      </w:r>
    </w:p>
    <w:p w:rsidR="000D531C" w:rsidRDefault="000D531C" w:rsidP="000D531C">
      <w:pPr>
        <w:spacing w:line="360" w:lineRule="auto"/>
        <w:ind w:left="2160" w:hanging="720"/>
        <w:jc w:val="both"/>
      </w:pPr>
      <w:r>
        <w:t>(</w:t>
      </w:r>
      <w:proofErr w:type="spellStart"/>
      <w:r>
        <w:t>i</w:t>
      </w:r>
      <w:proofErr w:type="spellEnd"/>
      <w:r>
        <w:t>)</w:t>
      </w:r>
      <w:r>
        <w:tab/>
        <w:t xml:space="preserve">Energy issues being addressed in </w:t>
      </w:r>
      <w:r w:rsidRPr="000D531C">
        <w:rPr>
          <w:color w:val="FF0000"/>
        </w:rPr>
        <w:t>MKUKUTA</w:t>
      </w:r>
      <w:r>
        <w:t xml:space="preserve"> </w:t>
      </w:r>
      <w:r w:rsidRPr="000D531C">
        <w:rPr>
          <w:color w:val="FF0000"/>
        </w:rPr>
        <w:t xml:space="preserve">II </w:t>
      </w:r>
      <w:r>
        <w:t>document;</w:t>
      </w:r>
    </w:p>
    <w:p w:rsidR="000D531C" w:rsidRDefault="000D531C" w:rsidP="000D531C">
      <w:pPr>
        <w:spacing w:line="360" w:lineRule="auto"/>
        <w:ind w:left="2160" w:hanging="720"/>
        <w:jc w:val="both"/>
      </w:pPr>
      <w:r>
        <w:t>(j)</w:t>
      </w:r>
      <w:r>
        <w:tab/>
        <w:t xml:space="preserve">Monitor and review budgets in terms of their alignment with policies, strategies or relevant strategic plan and </w:t>
      </w:r>
      <w:r w:rsidRPr="000D531C">
        <w:rPr>
          <w:color w:val="FF0000"/>
        </w:rPr>
        <w:t>MKUKUTA</w:t>
      </w:r>
      <w:r>
        <w:rPr>
          <w:color w:val="FF0000"/>
        </w:rPr>
        <w:t xml:space="preserve"> II</w:t>
      </w:r>
      <w:r w:rsidRPr="000D531C">
        <w:rPr>
          <w:color w:val="FF0000"/>
        </w:rPr>
        <w:t>;</w:t>
      </w:r>
      <w:r>
        <w:t xml:space="preserve"> </w:t>
      </w:r>
    </w:p>
    <w:p w:rsidR="000D531C" w:rsidRDefault="000D531C" w:rsidP="000D531C">
      <w:pPr>
        <w:spacing w:line="360" w:lineRule="auto"/>
        <w:ind w:left="2160" w:hanging="720"/>
        <w:jc w:val="both"/>
      </w:pPr>
      <w:r>
        <w:t>(k)</w:t>
      </w:r>
      <w:r>
        <w:tab/>
        <w:t xml:space="preserve">Monitor and review the implementation of sector </w:t>
      </w:r>
      <w:proofErr w:type="spellStart"/>
      <w:r>
        <w:t>programme</w:t>
      </w:r>
      <w:proofErr w:type="spellEnd"/>
      <w:r>
        <w:t xml:space="preserve"> activities and budget execution;</w:t>
      </w:r>
    </w:p>
    <w:p w:rsidR="000D531C" w:rsidRDefault="000D531C" w:rsidP="000D531C">
      <w:pPr>
        <w:spacing w:line="360" w:lineRule="auto"/>
        <w:ind w:left="2160" w:hanging="720"/>
        <w:jc w:val="both"/>
      </w:pPr>
      <w:r>
        <w:t>(l)</w:t>
      </w:r>
      <w:r>
        <w:tab/>
        <w:t xml:space="preserve">Monitor and report on progress on </w:t>
      </w:r>
      <w:r w:rsidRPr="00B04A16">
        <w:rPr>
          <w:color w:val="FF0000"/>
        </w:rPr>
        <w:t>MKUKUTA</w:t>
      </w:r>
      <w:r w:rsidR="00B04A16" w:rsidRPr="00B04A16">
        <w:rPr>
          <w:color w:val="FF0000"/>
        </w:rPr>
        <w:t xml:space="preserve"> II</w:t>
      </w:r>
      <w:r>
        <w:t xml:space="preserve"> goals and targets; </w:t>
      </w:r>
    </w:p>
    <w:p w:rsidR="000D531C" w:rsidRDefault="000D531C" w:rsidP="000D531C">
      <w:pPr>
        <w:spacing w:line="360" w:lineRule="auto"/>
        <w:ind w:left="2160" w:hanging="720"/>
        <w:jc w:val="both"/>
      </w:pPr>
      <w:r>
        <w:t>(m)</w:t>
      </w:r>
      <w:r>
        <w:tab/>
        <w:t xml:space="preserve">Monitor, assess and report on results and outcomes in the sector, detailing progress, challenges and constraints in implementing policies, strategic plans and </w:t>
      </w:r>
      <w:proofErr w:type="spellStart"/>
      <w:r>
        <w:t>programme</w:t>
      </w:r>
      <w:proofErr w:type="spellEnd"/>
      <w:r>
        <w:t xml:space="preserve"> plans, including progress on sector or </w:t>
      </w:r>
      <w:proofErr w:type="spellStart"/>
      <w:r>
        <w:t>programme</w:t>
      </w:r>
      <w:proofErr w:type="spellEnd"/>
      <w:r>
        <w:t xml:space="preserve"> indicators;</w:t>
      </w:r>
    </w:p>
    <w:p w:rsidR="000D531C" w:rsidRDefault="000D531C" w:rsidP="000D531C">
      <w:pPr>
        <w:spacing w:line="360" w:lineRule="auto"/>
        <w:ind w:left="2160" w:hanging="720"/>
        <w:jc w:val="both"/>
      </w:pPr>
      <w:r>
        <w:t>(n)</w:t>
      </w:r>
      <w:r>
        <w:tab/>
        <w:t>Monitor and assess the functioning of public financial management systems (</w:t>
      </w:r>
      <w:proofErr w:type="spellStart"/>
      <w:r>
        <w:t>e.g</w:t>
      </w:r>
      <w:proofErr w:type="spellEnd"/>
      <w:r>
        <w:t xml:space="preserve"> procurement, auditing, etc.); and</w:t>
      </w:r>
    </w:p>
    <w:p w:rsidR="000D531C" w:rsidRDefault="000D531C" w:rsidP="000D531C">
      <w:pPr>
        <w:spacing w:line="360" w:lineRule="auto"/>
        <w:ind w:left="2160" w:hanging="720"/>
        <w:jc w:val="both"/>
      </w:pPr>
      <w:r>
        <w:t>(o)</w:t>
      </w:r>
      <w:r>
        <w:tab/>
        <w:t>Actions on previous year recommendations.</w:t>
      </w:r>
    </w:p>
    <w:p w:rsidR="000D531C" w:rsidRPr="0052485E" w:rsidRDefault="000D531C" w:rsidP="000D531C">
      <w:pPr>
        <w:spacing w:line="360" w:lineRule="auto"/>
        <w:ind w:left="2160" w:hanging="1440"/>
        <w:rPr>
          <w:b/>
        </w:rPr>
      </w:pPr>
      <w:r>
        <w:t xml:space="preserve">3.1.7        </w:t>
      </w:r>
      <w:r>
        <w:tab/>
      </w:r>
      <w:r>
        <w:rPr>
          <w:bCs/>
        </w:rPr>
        <w:t xml:space="preserve"> “</w:t>
      </w:r>
      <w:r w:rsidRPr="004C58F2">
        <w:rPr>
          <w:b/>
          <w:bCs/>
        </w:rPr>
        <w:t>Definition of Satisfactory Sector Review</w:t>
      </w:r>
      <w:r>
        <w:rPr>
          <w:b/>
          <w:bCs/>
        </w:rPr>
        <w:t xml:space="preserve">”. </w:t>
      </w:r>
      <w:r>
        <w:rPr>
          <w:bCs/>
        </w:rPr>
        <w:t xml:space="preserve"> </w:t>
      </w:r>
      <w:r w:rsidRPr="00040A43">
        <w:rPr>
          <w:bCs/>
        </w:rPr>
        <w:t xml:space="preserve">It entails the need </w:t>
      </w:r>
      <w:r w:rsidRPr="00040A43">
        <w:t>to determine if the progress is sati</w:t>
      </w:r>
      <w:r>
        <w:t>sfactory in terms of: budgeting and f</w:t>
      </w:r>
      <w:r w:rsidRPr="00040A43">
        <w:t>inancing; progres</w:t>
      </w:r>
      <w:r>
        <w:t>s on agreed targets and results</w:t>
      </w:r>
      <w:r w:rsidRPr="00040A43">
        <w:t xml:space="preserve">; and </w:t>
      </w:r>
      <w:r>
        <w:t>a</w:t>
      </w:r>
      <w:r w:rsidRPr="00040A43">
        <w:t>ccountability. The basis for the determination of the progress will be on:-</w:t>
      </w:r>
    </w:p>
    <w:p w:rsidR="000D531C" w:rsidRPr="00040A43" w:rsidRDefault="000D531C" w:rsidP="000D531C">
      <w:pPr>
        <w:spacing w:line="360" w:lineRule="auto"/>
        <w:ind w:left="1800" w:firstLine="360"/>
        <w:jc w:val="both"/>
      </w:pPr>
      <w:r w:rsidRPr="00040A43">
        <w:t xml:space="preserve"> (</w:t>
      </w:r>
      <w:proofErr w:type="spellStart"/>
      <w:r w:rsidRPr="00040A43">
        <w:t>i</w:t>
      </w:r>
      <w:proofErr w:type="spellEnd"/>
      <w:r w:rsidRPr="00040A43">
        <w:t xml:space="preserve">) Criteria </w:t>
      </w:r>
    </w:p>
    <w:p w:rsidR="000D531C" w:rsidRPr="00040A43" w:rsidRDefault="000D531C" w:rsidP="000D531C">
      <w:pPr>
        <w:numPr>
          <w:ilvl w:val="0"/>
          <w:numId w:val="11"/>
        </w:numPr>
        <w:tabs>
          <w:tab w:val="num" w:pos="2520"/>
        </w:tabs>
        <w:spacing w:line="360" w:lineRule="auto"/>
        <w:ind w:left="2520"/>
      </w:pPr>
      <w:r w:rsidRPr="00040A43">
        <w:t>Timing</w:t>
      </w:r>
    </w:p>
    <w:p w:rsidR="000D531C" w:rsidRPr="00040A43" w:rsidRDefault="000D531C" w:rsidP="000D531C">
      <w:pPr>
        <w:numPr>
          <w:ilvl w:val="0"/>
          <w:numId w:val="11"/>
        </w:numPr>
        <w:tabs>
          <w:tab w:val="num" w:pos="2520"/>
        </w:tabs>
        <w:spacing w:line="360" w:lineRule="auto"/>
        <w:ind w:left="2520"/>
      </w:pPr>
      <w:r w:rsidRPr="00040A43">
        <w:t xml:space="preserve">Stakeholder participation &amp; </w:t>
      </w:r>
      <w:proofErr w:type="spellStart"/>
      <w:r w:rsidRPr="00040A43">
        <w:t>GoT</w:t>
      </w:r>
      <w:proofErr w:type="spellEnd"/>
      <w:r w:rsidRPr="00040A43">
        <w:t xml:space="preserve"> leadership</w:t>
      </w:r>
    </w:p>
    <w:p w:rsidR="000D531C" w:rsidRPr="00040A43" w:rsidRDefault="000D531C" w:rsidP="000D531C">
      <w:pPr>
        <w:numPr>
          <w:ilvl w:val="0"/>
          <w:numId w:val="11"/>
        </w:numPr>
        <w:tabs>
          <w:tab w:val="num" w:pos="2520"/>
        </w:tabs>
        <w:spacing w:line="360" w:lineRule="auto"/>
        <w:ind w:left="2520"/>
      </w:pPr>
      <w:r w:rsidRPr="00040A43">
        <w:t>Review agenda</w:t>
      </w:r>
    </w:p>
    <w:p w:rsidR="000D531C" w:rsidRPr="00040A43" w:rsidRDefault="000D531C" w:rsidP="000D531C">
      <w:pPr>
        <w:numPr>
          <w:ilvl w:val="0"/>
          <w:numId w:val="11"/>
        </w:numPr>
        <w:tabs>
          <w:tab w:val="num" w:pos="2520"/>
        </w:tabs>
        <w:spacing w:line="360" w:lineRule="auto"/>
        <w:ind w:left="2520"/>
      </w:pPr>
      <w:r w:rsidRPr="00040A43">
        <w:t xml:space="preserve">Review outputs &amp; Follow-up </w:t>
      </w:r>
    </w:p>
    <w:p w:rsidR="000D531C" w:rsidRPr="00040A43" w:rsidRDefault="000D531C" w:rsidP="000D531C">
      <w:pPr>
        <w:spacing w:line="360" w:lineRule="auto"/>
        <w:ind w:left="1080" w:firstLine="1080"/>
      </w:pPr>
      <w:r w:rsidRPr="00040A43">
        <w:t xml:space="preserve">ii) </w:t>
      </w:r>
      <w:r>
        <w:t xml:space="preserve">JESR </w:t>
      </w:r>
      <w:r w:rsidRPr="00040A43">
        <w:t>report</w:t>
      </w:r>
    </w:p>
    <w:p w:rsidR="000D531C" w:rsidRPr="00044EDE" w:rsidRDefault="000D531C" w:rsidP="000D531C">
      <w:pPr>
        <w:spacing w:line="360" w:lineRule="auto"/>
        <w:ind w:left="1800" w:firstLine="360"/>
      </w:pPr>
      <w:r w:rsidRPr="00040A43">
        <w:t>iii) Agreed sector assessment framework</w:t>
      </w:r>
    </w:p>
    <w:p w:rsidR="000D531C" w:rsidRDefault="000D531C" w:rsidP="000D531C">
      <w:pPr>
        <w:jc w:val="center"/>
        <w:rPr>
          <w:b/>
        </w:rPr>
      </w:pPr>
    </w:p>
    <w:p w:rsidR="000D531C" w:rsidRDefault="000D531C" w:rsidP="000D531C">
      <w:pPr>
        <w:jc w:val="center"/>
        <w:rPr>
          <w:b/>
        </w:rPr>
      </w:pPr>
    </w:p>
    <w:p w:rsidR="000D531C" w:rsidRDefault="000D531C" w:rsidP="000D531C">
      <w:pPr>
        <w:jc w:val="center"/>
        <w:rPr>
          <w:b/>
        </w:rPr>
      </w:pPr>
    </w:p>
    <w:p w:rsidR="000D531C" w:rsidRDefault="000D531C" w:rsidP="000D531C">
      <w:pPr>
        <w:jc w:val="center"/>
        <w:rPr>
          <w:b/>
        </w:rPr>
      </w:pPr>
    </w:p>
    <w:p w:rsidR="000D531C" w:rsidRDefault="000D531C" w:rsidP="000D531C">
      <w:pPr>
        <w:spacing w:line="360" w:lineRule="auto"/>
        <w:ind w:left="720"/>
        <w:jc w:val="both"/>
      </w:pPr>
    </w:p>
    <w:p w:rsidR="000D531C" w:rsidRDefault="000D531C" w:rsidP="000D531C">
      <w:pPr>
        <w:spacing w:line="360" w:lineRule="auto"/>
        <w:ind w:left="2160" w:hanging="720"/>
        <w:jc w:val="both"/>
      </w:pPr>
    </w:p>
    <w:p w:rsidR="0007204C" w:rsidRDefault="0007204C">
      <w:pPr>
        <w:spacing w:after="200" w:line="276" w:lineRule="auto"/>
      </w:pPr>
      <w:r>
        <w:br w:type="page"/>
      </w:r>
    </w:p>
    <w:p w:rsidR="000D531C" w:rsidRPr="00817C1A" w:rsidRDefault="000D531C" w:rsidP="000D531C">
      <w:pPr>
        <w:spacing w:line="360" w:lineRule="auto"/>
        <w:ind w:left="2160" w:hanging="720"/>
        <w:jc w:val="both"/>
      </w:pPr>
    </w:p>
    <w:p w:rsidR="000D531C" w:rsidRPr="00817C1A" w:rsidRDefault="000D531C" w:rsidP="000D531C">
      <w:pPr>
        <w:spacing w:line="360" w:lineRule="auto"/>
        <w:ind w:firstLine="720"/>
        <w:jc w:val="both"/>
      </w:pPr>
      <w:r>
        <w:t>3.1.8</w:t>
      </w:r>
      <w:r>
        <w:tab/>
      </w:r>
      <w:r w:rsidRPr="00817C1A">
        <w:t>Propose:</w:t>
      </w:r>
    </w:p>
    <w:p w:rsidR="000D531C" w:rsidRDefault="000D531C" w:rsidP="000D531C">
      <w:pPr>
        <w:numPr>
          <w:ilvl w:val="0"/>
          <w:numId w:val="3"/>
        </w:numPr>
        <w:tabs>
          <w:tab w:val="clear" w:pos="1800"/>
        </w:tabs>
        <w:spacing w:line="360" w:lineRule="auto"/>
        <w:jc w:val="both"/>
      </w:pPr>
      <w:r>
        <w:t xml:space="preserve">Priorities  and actions  for the coming year; </w:t>
      </w:r>
    </w:p>
    <w:p w:rsidR="000D531C" w:rsidRPr="00817C1A" w:rsidRDefault="000D531C" w:rsidP="000D531C">
      <w:pPr>
        <w:numPr>
          <w:ilvl w:val="0"/>
          <w:numId w:val="3"/>
        </w:numPr>
        <w:spacing w:line="360" w:lineRule="auto"/>
        <w:jc w:val="both"/>
      </w:pPr>
      <w:r w:rsidRPr="00817C1A">
        <w:t>Road map for implementation of JESR for 201</w:t>
      </w:r>
      <w:r w:rsidR="00B04A16">
        <w:t>1</w:t>
      </w:r>
      <w:r w:rsidRPr="00817C1A">
        <w:t xml:space="preserve">; </w:t>
      </w:r>
    </w:p>
    <w:p w:rsidR="000D531C" w:rsidRDefault="000D531C" w:rsidP="000D531C">
      <w:pPr>
        <w:numPr>
          <w:ilvl w:val="0"/>
          <w:numId w:val="3"/>
        </w:numPr>
        <w:spacing w:line="360" w:lineRule="auto"/>
        <w:jc w:val="both"/>
      </w:pPr>
      <w:r>
        <w:t xml:space="preserve"> Format</w:t>
      </w:r>
      <w:r w:rsidRPr="00817C1A">
        <w:t xml:space="preserve"> for continued energy sector review including organization and time frame over the year (given the </w:t>
      </w:r>
      <w:r>
        <w:t>respective</w:t>
      </w:r>
      <w:r w:rsidRPr="00817C1A">
        <w:t xml:space="preserve"> plan </w:t>
      </w:r>
      <w:r>
        <w:t>of</w:t>
      </w:r>
      <w:r w:rsidRPr="00817C1A">
        <w:t xml:space="preserve"> operations for the respective projects)</w:t>
      </w:r>
      <w:r>
        <w:t>; and</w:t>
      </w:r>
    </w:p>
    <w:p w:rsidR="000D531C" w:rsidRPr="00817C1A" w:rsidRDefault="000D531C" w:rsidP="000D531C">
      <w:pPr>
        <w:numPr>
          <w:ilvl w:val="0"/>
          <w:numId w:val="3"/>
        </w:numPr>
        <w:spacing w:line="360" w:lineRule="auto"/>
        <w:jc w:val="both"/>
      </w:pPr>
      <w:r>
        <w:t>A set of indicators by which the state and performance of the sector could be measured, including sources of information. The number of indicators should be based on MKUKUTA.</w:t>
      </w:r>
    </w:p>
    <w:p w:rsidR="000D531C" w:rsidRPr="00DF0DDA" w:rsidRDefault="000D531C" w:rsidP="000D531C">
      <w:pPr>
        <w:spacing w:line="360" w:lineRule="auto"/>
        <w:ind w:left="1440"/>
        <w:jc w:val="both"/>
        <w:rPr>
          <w:b/>
        </w:rPr>
      </w:pPr>
    </w:p>
    <w:p w:rsidR="000D531C" w:rsidRPr="002F0693" w:rsidRDefault="000D531C" w:rsidP="000D531C">
      <w:pPr>
        <w:spacing w:line="360" w:lineRule="auto"/>
        <w:ind w:left="720"/>
        <w:jc w:val="both"/>
        <w:rPr>
          <w:b/>
        </w:rPr>
      </w:pPr>
      <w:r w:rsidRPr="002F0693">
        <w:rPr>
          <w:b/>
        </w:rPr>
        <w:t>3.2 Specific Energy Sub-</w:t>
      </w:r>
      <w:proofErr w:type="spellStart"/>
      <w:r w:rsidRPr="002F0693">
        <w:rPr>
          <w:b/>
        </w:rPr>
        <w:t>Sectoral</w:t>
      </w:r>
      <w:proofErr w:type="spellEnd"/>
      <w:r w:rsidRPr="002F0693">
        <w:rPr>
          <w:b/>
        </w:rPr>
        <w:t xml:space="preserve"> Reviews</w:t>
      </w:r>
    </w:p>
    <w:p w:rsidR="000D531C" w:rsidRPr="002F0693" w:rsidRDefault="000D531C" w:rsidP="000D531C">
      <w:pPr>
        <w:pStyle w:val="ListParagraph"/>
        <w:spacing w:line="360" w:lineRule="auto"/>
        <w:jc w:val="both"/>
        <w:rPr>
          <w:b/>
        </w:rPr>
      </w:pPr>
      <w:r w:rsidRPr="00817C1A">
        <w:t xml:space="preserve">    3.2.1 </w:t>
      </w:r>
      <w:r w:rsidRPr="002F0693">
        <w:rPr>
          <w:b/>
          <w:i/>
        </w:rPr>
        <w:t>Electricity</w:t>
      </w:r>
    </w:p>
    <w:p w:rsidR="000D531C" w:rsidRPr="00817C1A" w:rsidRDefault="000D531C" w:rsidP="000D531C">
      <w:pPr>
        <w:spacing w:line="360" w:lineRule="auto"/>
        <w:ind w:left="1260"/>
        <w:jc w:val="both"/>
      </w:pPr>
      <w:r>
        <w:t xml:space="preserve"> Assess current state (values) of the set of MKUKUTA and PAF-indicators, e.g. Installed capacity (MW), a</w:t>
      </w:r>
      <w:r w:rsidRPr="00817C1A">
        <w:t>va</w:t>
      </w:r>
      <w:r>
        <w:t>ilability (%), Population with a</w:t>
      </w:r>
      <w:r w:rsidRPr="00817C1A">
        <w:t xml:space="preserve">ccess of electricity (%) as well as technical and financial loss (%) during transmission and distribution of electricity. </w:t>
      </w:r>
    </w:p>
    <w:p w:rsidR="000D531C" w:rsidRPr="002F0693" w:rsidRDefault="000D531C" w:rsidP="000D531C">
      <w:pPr>
        <w:pStyle w:val="ListParagraph"/>
        <w:spacing w:line="360" w:lineRule="auto"/>
        <w:jc w:val="both"/>
        <w:rPr>
          <w:i/>
        </w:rPr>
      </w:pPr>
      <w:r w:rsidRPr="00817C1A">
        <w:t xml:space="preserve">      3.2.3   </w:t>
      </w:r>
      <w:r w:rsidRPr="002F0693">
        <w:rPr>
          <w:b/>
          <w:i/>
        </w:rPr>
        <w:t>Renewable Energy</w:t>
      </w:r>
    </w:p>
    <w:p w:rsidR="000D531C" w:rsidRPr="00817C1A" w:rsidRDefault="000D531C" w:rsidP="000D531C">
      <w:pPr>
        <w:pStyle w:val="ListParagraph"/>
        <w:spacing w:line="360" w:lineRule="auto"/>
        <w:ind w:left="1440"/>
        <w:jc w:val="both"/>
      </w:pPr>
      <w:r w:rsidRPr="00817C1A">
        <w:t xml:space="preserve"> Assess contribution of renewable energy </w:t>
      </w:r>
      <w:r>
        <w:t xml:space="preserve">for thermal applications and </w:t>
      </w:r>
      <w:r w:rsidRPr="00817C1A">
        <w:t>in power generation/supply</w:t>
      </w:r>
    </w:p>
    <w:p w:rsidR="000D531C" w:rsidRPr="00817C1A" w:rsidRDefault="000D531C" w:rsidP="000D531C">
      <w:pPr>
        <w:pStyle w:val="ListParagraph"/>
        <w:spacing w:line="360" w:lineRule="auto"/>
        <w:jc w:val="both"/>
      </w:pPr>
      <w:r w:rsidRPr="00817C1A">
        <w:t xml:space="preserve">      3.2.3   </w:t>
      </w:r>
      <w:r w:rsidRPr="002F0693">
        <w:rPr>
          <w:b/>
          <w:i/>
        </w:rPr>
        <w:t>Petroleum and Natural Gas</w:t>
      </w:r>
    </w:p>
    <w:p w:rsidR="000D531C" w:rsidRPr="00817C1A" w:rsidRDefault="000D531C" w:rsidP="000D531C">
      <w:pPr>
        <w:pStyle w:val="ListParagraph"/>
        <w:spacing w:line="360" w:lineRule="auto"/>
        <w:ind w:left="2160" w:hanging="720"/>
        <w:jc w:val="both"/>
      </w:pPr>
      <w:r>
        <w:t xml:space="preserve">(a) </w:t>
      </w:r>
      <w:r>
        <w:tab/>
      </w:r>
      <w:r w:rsidRPr="00817C1A">
        <w:t xml:space="preserve">Assess </w:t>
      </w:r>
      <w:r>
        <w:t xml:space="preserve">investment opportunities and </w:t>
      </w:r>
      <w:r w:rsidRPr="00817C1A">
        <w:t xml:space="preserve">contribution of petroleum and gas in </w:t>
      </w:r>
      <w:r>
        <w:t xml:space="preserve">thermal and </w:t>
      </w:r>
      <w:r w:rsidRPr="00817C1A">
        <w:t xml:space="preserve">power </w:t>
      </w:r>
      <w:r>
        <w:t>supplies.</w:t>
      </w:r>
    </w:p>
    <w:p w:rsidR="000D531C" w:rsidRDefault="000D531C" w:rsidP="000D531C">
      <w:pPr>
        <w:spacing w:line="360" w:lineRule="auto"/>
        <w:ind w:left="2160" w:hanging="720"/>
        <w:jc w:val="both"/>
      </w:pPr>
      <w:r>
        <w:t xml:space="preserve">(b) </w:t>
      </w:r>
      <w:r>
        <w:tab/>
        <w:t>Identify strengths, weaknesses, opportunities and challenges in each energy subsectors and propose recommendations.</w:t>
      </w:r>
    </w:p>
    <w:p w:rsidR="000D531C" w:rsidRDefault="000D531C" w:rsidP="000D531C">
      <w:pPr>
        <w:spacing w:line="360" w:lineRule="auto"/>
        <w:jc w:val="both"/>
      </w:pPr>
    </w:p>
    <w:p w:rsidR="000D531C" w:rsidRDefault="000D531C" w:rsidP="000D531C">
      <w:pPr>
        <w:spacing w:line="360" w:lineRule="auto"/>
        <w:jc w:val="both"/>
      </w:pPr>
    </w:p>
    <w:p w:rsidR="000D531C" w:rsidRDefault="000D531C" w:rsidP="000D531C">
      <w:pPr>
        <w:rPr>
          <w:b/>
          <w:bCs/>
        </w:rPr>
      </w:pPr>
      <w:r>
        <w:rPr>
          <w:b/>
          <w:bCs/>
        </w:rPr>
        <w:t>4.</w:t>
      </w:r>
      <w:r w:rsidRPr="00E95BDE">
        <w:rPr>
          <w:b/>
          <w:bCs/>
        </w:rPr>
        <w:t>0    Deliverables</w:t>
      </w:r>
      <w:r w:rsidRPr="00E95BDE">
        <w:rPr>
          <w:b/>
          <w:bCs/>
        </w:rPr>
        <w:tab/>
      </w:r>
    </w:p>
    <w:p w:rsidR="000D531C" w:rsidRDefault="000D531C" w:rsidP="000D531C">
      <w:pPr>
        <w:rPr>
          <w:b/>
          <w:bCs/>
        </w:rPr>
      </w:pPr>
    </w:p>
    <w:p w:rsidR="000D531C" w:rsidRPr="00775766" w:rsidRDefault="000D531C" w:rsidP="000D531C">
      <w:pPr>
        <w:numPr>
          <w:ilvl w:val="0"/>
          <w:numId w:val="8"/>
        </w:numPr>
        <w:spacing w:line="360" w:lineRule="auto"/>
        <w:rPr>
          <w:bCs/>
        </w:rPr>
      </w:pPr>
      <w:r w:rsidRPr="00775766">
        <w:rPr>
          <w:bCs/>
        </w:rPr>
        <w:t>Draft report for presentation to the Working Groups for their comments and suggestions;</w:t>
      </w:r>
    </w:p>
    <w:p w:rsidR="000D531C" w:rsidRDefault="000D531C" w:rsidP="000D531C">
      <w:pPr>
        <w:numPr>
          <w:ilvl w:val="0"/>
          <w:numId w:val="8"/>
        </w:numPr>
        <w:spacing w:line="360" w:lineRule="auto"/>
        <w:rPr>
          <w:bCs/>
        </w:rPr>
      </w:pPr>
      <w:r w:rsidRPr="00C06FF2">
        <w:rPr>
          <w:bCs/>
        </w:rPr>
        <w:t xml:space="preserve">Well structured draft report (in </w:t>
      </w:r>
      <w:r>
        <w:rPr>
          <w:bCs/>
        </w:rPr>
        <w:t xml:space="preserve"> hard and </w:t>
      </w:r>
      <w:r w:rsidRPr="00C06FF2">
        <w:rPr>
          <w:bCs/>
        </w:rPr>
        <w:t>editable soft copies) submitted to MEM;</w:t>
      </w:r>
    </w:p>
    <w:p w:rsidR="000D531C" w:rsidRPr="00C06FF2" w:rsidRDefault="000D531C" w:rsidP="000D531C">
      <w:pPr>
        <w:numPr>
          <w:ilvl w:val="0"/>
          <w:numId w:val="8"/>
        </w:numPr>
        <w:spacing w:line="360" w:lineRule="auto"/>
        <w:rPr>
          <w:bCs/>
        </w:rPr>
      </w:pPr>
      <w:r w:rsidRPr="00C06FF2">
        <w:rPr>
          <w:bCs/>
        </w:rPr>
        <w:t xml:space="preserve"> </w:t>
      </w:r>
      <w:r w:rsidR="0007204C">
        <w:rPr>
          <w:bCs/>
        </w:rPr>
        <w:t>P</w:t>
      </w:r>
      <w:r w:rsidRPr="00C06FF2">
        <w:rPr>
          <w:bCs/>
        </w:rPr>
        <w:t>resentation at the</w:t>
      </w:r>
      <w:r w:rsidR="0007204C">
        <w:rPr>
          <w:bCs/>
        </w:rPr>
        <w:t xml:space="preserve"> JESR stakeholders’ workshop 2010</w:t>
      </w:r>
      <w:r>
        <w:rPr>
          <w:bCs/>
        </w:rPr>
        <w:t>; and</w:t>
      </w:r>
    </w:p>
    <w:p w:rsidR="000D531C" w:rsidRPr="00775766" w:rsidRDefault="000D531C" w:rsidP="000D531C">
      <w:pPr>
        <w:numPr>
          <w:ilvl w:val="0"/>
          <w:numId w:val="8"/>
        </w:numPr>
        <w:spacing w:line="360" w:lineRule="auto"/>
        <w:rPr>
          <w:bCs/>
        </w:rPr>
      </w:pPr>
      <w:r>
        <w:rPr>
          <w:bCs/>
        </w:rPr>
        <w:t>Final JESR report submitted to MEM, having incorporated stakeholders’ inputs and ideas.</w:t>
      </w:r>
    </w:p>
    <w:p w:rsidR="000D531C" w:rsidRPr="00775766" w:rsidRDefault="000D531C" w:rsidP="000D531C">
      <w:pPr>
        <w:spacing w:line="360" w:lineRule="auto"/>
        <w:rPr>
          <w:bCs/>
        </w:rPr>
      </w:pPr>
    </w:p>
    <w:p w:rsidR="000D531C" w:rsidRPr="00775766" w:rsidRDefault="000D531C" w:rsidP="000D531C">
      <w:pPr>
        <w:rPr>
          <w:bCs/>
        </w:rPr>
      </w:pPr>
    </w:p>
    <w:p w:rsidR="000D531C" w:rsidRDefault="000D531C" w:rsidP="000D531C">
      <w:pPr>
        <w:rPr>
          <w:b/>
          <w:bCs/>
        </w:rPr>
      </w:pPr>
      <w:r>
        <w:rPr>
          <w:b/>
          <w:bCs/>
        </w:rPr>
        <w:t>5.0     Proposed Approach and Methodology</w:t>
      </w:r>
    </w:p>
    <w:p w:rsidR="000D531C" w:rsidRDefault="000D531C" w:rsidP="000D531C">
      <w:pPr>
        <w:jc w:val="both"/>
        <w:rPr>
          <w:b/>
          <w:bCs/>
        </w:rPr>
      </w:pPr>
    </w:p>
    <w:p w:rsidR="000D531C" w:rsidRDefault="000D531C" w:rsidP="000D531C">
      <w:pPr>
        <w:numPr>
          <w:ilvl w:val="0"/>
          <w:numId w:val="9"/>
        </w:numPr>
        <w:spacing w:line="360" w:lineRule="auto"/>
        <w:ind w:left="1080"/>
        <w:jc w:val="both"/>
        <w:rPr>
          <w:bCs/>
        </w:rPr>
      </w:pPr>
      <w:r w:rsidRPr="008470CE">
        <w:rPr>
          <w:bCs/>
        </w:rPr>
        <w:t>Literature search (</w:t>
      </w:r>
      <w:r>
        <w:rPr>
          <w:bCs/>
        </w:rPr>
        <w:t>s</w:t>
      </w:r>
      <w:r w:rsidRPr="008470CE">
        <w:rPr>
          <w:bCs/>
        </w:rPr>
        <w:t>uggestion has been made to the consultant to review the</w:t>
      </w:r>
      <w:r>
        <w:rPr>
          <w:bCs/>
        </w:rPr>
        <w:t xml:space="preserve"> documents as listed under item 9.0);</w:t>
      </w:r>
    </w:p>
    <w:p w:rsidR="000D531C" w:rsidRDefault="000D531C" w:rsidP="000D531C">
      <w:pPr>
        <w:numPr>
          <w:ilvl w:val="0"/>
          <w:numId w:val="9"/>
        </w:numPr>
        <w:spacing w:line="360" w:lineRule="auto"/>
        <w:ind w:left="1080"/>
        <w:rPr>
          <w:bCs/>
        </w:rPr>
      </w:pPr>
      <w:r>
        <w:rPr>
          <w:bCs/>
        </w:rPr>
        <w:lastRenderedPageBreak/>
        <w:t>Carry out interviews with relevant officials in TANESCO, TPDC,</w:t>
      </w:r>
      <w:r w:rsidR="0007204C">
        <w:rPr>
          <w:bCs/>
        </w:rPr>
        <w:t xml:space="preserve"> REA, EWURA,</w:t>
      </w:r>
      <w:r>
        <w:rPr>
          <w:bCs/>
        </w:rPr>
        <w:t xml:space="preserve"> SONGAS, IPTL, National Bureau of Statistics; Ministry of Finance and  Economic Affairs (</w:t>
      </w:r>
      <w:proofErr w:type="spellStart"/>
      <w:r>
        <w:t>MoFEA</w:t>
      </w:r>
      <w:proofErr w:type="spellEnd"/>
      <w:r>
        <w:t xml:space="preserve">); President’s Office-Planning Commission; and REPOA </w:t>
      </w:r>
      <w:r>
        <w:rPr>
          <w:bCs/>
        </w:rPr>
        <w:t>just to mention a few;</w:t>
      </w:r>
    </w:p>
    <w:p w:rsidR="000D531C" w:rsidRDefault="000D531C" w:rsidP="000D531C">
      <w:pPr>
        <w:numPr>
          <w:ilvl w:val="0"/>
          <w:numId w:val="9"/>
        </w:numPr>
        <w:spacing w:line="360" w:lineRule="auto"/>
        <w:ind w:left="1080"/>
        <w:jc w:val="both"/>
        <w:rPr>
          <w:bCs/>
        </w:rPr>
      </w:pPr>
      <w:r w:rsidRPr="008470CE">
        <w:rPr>
          <w:bCs/>
        </w:rPr>
        <w:t xml:space="preserve"> </w:t>
      </w:r>
      <w:r>
        <w:rPr>
          <w:bCs/>
        </w:rPr>
        <w:t xml:space="preserve">Process and </w:t>
      </w:r>
      <w:proofErr w:type="spellStart"/>
      <w:r>
        <w:rPr>
          <w:bCs/>
        </w:rPr>
        <w:t>analyse</w:t>
      </w:r>
      <w:proofErr w:type="spellEnd"/>
      <w:r>
        <w:rPr>
          <w:bCs/>
        </w:rPr>
        <w:t xml:space="preserve"> the collected information and data</w:t>
      </w:r>
      <w:r w:rsidR="00743896">
        <w:rPr>
          <w:bCs/>
        </w:rPr>
        <w:t>, and submit a draft report;</w:t>
      </w:r>
      <w:r>
        <w:rPr>
          <w:bCs/>
        </w:rPr>
        <w:t>;</w:t>
      </w:r>
    </w:p>
    <w:p w:rsidR="000D531C" w:rsidRDefault="000D531C" w:rsidP="000D531C">
      <w:pPr>
        <w:numPr>
          <w:ilvl w:val="0"/>
          <w:numId w:val="9"/>
        </w:numPr>
        <w:spacing w:line="360" w:lineRule="auto"/>
        <w:ind w:left="1080"/>
        <w:jc w:val="both"/>
        <w:rPr>
          <w:bCs/>
        </w:rPr>
      </w:pPr>
      <w:r>
        <w:rPr>
          <w:bCs/>
        </w:rPr>
        <w:t xml:space="preserve">Make a Power Point Presentation of the draft report to </w:t>
      </w:r>
      <w:r w:rsidR="00582E8A">
        <w:rPr>
          <w:bCs/>
        </w:rPr>
        <w:t xml:space="preserve">the Energy Sector </w:t>
      </w:r>
      <w:r>
        <w:rPr>
          <w:bCs/>
        </w:rPr>
        <w:t xml:space="preserve">Joint </w:t>
      </w:r>
      <w:r w:rsidRPr="00637DB1">
        <w:t xml:space="preserve">Energy Sector Working Group </w:t>
      </w:r>
      <w:r>
        <w:rPr>
          <w:bCs/>
        </w:rPr>
        <w:t>for comments and suggestions;</w:t>
      </w:r>
    </w:p>
    <w:p w:rsidR="000D531C" w:rsidRDefault="000D531C" w:rsidP="000D531C">
      <w:pPr>
        <w:numPr>
          <w:ilvl w:val="0"/>
          <w:numId w:val="9"/>
        </w:numPr>
        <w:spacing w:line="360" w:lineRule="auto"/>
        <w:ind w:left="1080"/>
        <w:jc w:val="both"/>
        <w:rPr>
          <w:bCs/>
        </w:rPr>
      </w:pPr>
      <w:r>
        <w:rPr>
          <w:bCs/>
        </w:rPr>
        <w:t>Revise the first draft report based on the received comments by the Working Groups;</w:t>
      </w:r>
    </w:p>
    <w:p w:rsidR="000D531C" w:rsidRDefault="000D531C" w:rsidP="000D531C">
      <w:pPr>
        <w:numPr>
          <w:ilvl w:val="0"/>
          <w:numId w:val="9"/>
        </w:numPr>
        <w:spacing w:line="360" w:lineRule="auto"/>
        <w:ind w:left="1080"/>
        <w:jc w:val="both"/>
        <w:rPr>
          <w:bCs/>
        </w:rPr>
      </w:pPr>
      <w:r>
        <w:rPr>
          <w:bCs/>
        </w:rPr>
        <w:t>Make presentation at the JESR workshop in September 20</w:t>
      </w:r>
      <w:r w:rsidR="00582E8A">
        <w:rPr>
          <w:bCs/>
        </w:rPr>
        <w:t>10</w:t>
      </w:r>
      <w:r>
        <w:rPr>
          <w:bCs/>
        </w:rPr>
        <w:t>; and</w:t>
      </w:r>
    </w:p>
    <w:p w:rsidR="000D531C" w:rsidRPr="008470CE" w:rsidRDefault="000D531C" w:rsidP="000D531C">
      <w:pPr>
        <w:numPr>
          <w:ilvl w:val="0"/>
          <w:numId w:val="9"/>
        </w:numPr>
        <w:spacing w:line="360" w:lineRule="auto"/>
        <w:ind w:left="1080"/>
        <w:jc w:val="both"/>
        <w:rPr>
          <w:bCs/>
        </w:rPr>
      </w:pPr>
      <w:r>
        <w:rPr>
          <w:bCs/>
        </w:rPr>
        <w:t>Submit final report to MEM, having incorporated comments/inputs from the stakeholders</w:t>
      </w:r>
      <w:r w:rsidR="00582E8A">
        <w:rPr>
          <w:bCs/>
        </w:rPr>
        <w:t>’ workshop.</w:t>
      </w:r>
    </w:p>
    <w:p w:rsidR="000D531C" w:rsidRDefault="000D531C" w:rsidP="000D531C">
      <w:pPr>
        <w:spacing w:line="360" w:lineRule="auto"/>
        <w:ind w:left="720"/>
        <w:rPr>
          <w:b/>
          <w:bCs/>
        </w:rPr>
      </w:pPr>
    </w:p>
    <w:p w:rsidR="000D531C" w:rsidRDefault="000D531C" w:rsidP="000D531C">
      <w:pPr>
        <w:spacing w:after="200" w:line="276" w:lineRule="auto"/>
      </w:pPr>
      <w:r>
        <w:br w:type="page"/>
      </w:r>
    </w:p>
    <w:p w:rsidR="000D531C" w:rsidRDefault="000D531C" w:rsidP="000D531C">
      <w:pPr>
        <w:spacing w:line="360" w:lineRule="auto"/>
        <w:jc w:val="both"/>
      </w:pPr>
    </w:p>
    <w:p w:rsidR="000D531C" w:rsidRDefault="000D531C" w:rsidP="000D531C">
      <w:pPr>
        <w:spacing w:line="360" w:lineRule="auto"/>
        <w:jc w:val="both"/>
      </w:pPr>
      <w:r>
        <w:rPr>
          <w:b/>
        </w:rPr>
        <w:t>6.</w:t>
      </w:r>
      <w:r w:rsidRPr="00331F29">
        <w:rPr>
          <w:b/>
        </w:rPr>
        <w:t xml:space="preserve">0 Team </w:t>
      </w:r>
      <w:proofErr w:type="spellStart"/>
      <w:r w:rsidRPr="00331F29">
        <w:rPr>
          <w:b/>
        </w:rPr>
        <w:t>Organisation</w:t>
      </w:r>
      <w:proofErr w:type="spellEnd"/>
      <w:r>
        <w:t>:</w:t>
      </w:r>
    </w:p>
    <w:p w:rsidR="000D531C" w:rsidRDefault="000D531C" w:rsidP="000D531C">
      <w:pPr>
        <w:spacing w:line="360" w:lineRule="auto"/>
        <w:ind w:left="720"/>
        <w:jc w:val="both"/>
      </w:pPr>
    </w:p>
    <w:p w:rsidR="000D531C" w:rsidRDefault="00AA5C4A" w:rsidP="000D531C">
      <w:pPr>
        <w:spacing w:line="360" w:lineRule="auto"/>
        <w:jc w:val="both"/>
      </w:pPr>
      <w:r>
        <w:t xml:space="preserve">The procured </w:t>
      </w:r>
      <w:r w:rsidR="00D871E2">
        <w:t>team</w:t>
      </w:r>
      <w:r>
        <w:t xml:space="preserve"> of consultants will</w:t>
      </w:r>
      <w:r w:rsidR="000D531C">
        <w:t xml:space="preserve"> on the assignment over a period of not more than 30 working days.</w:t>
      </w:r>
    </w:p>
    <w:p w:rsidR="000D531C" w:rsidRDefault="00AA5C4A" w:rsidP="000D531C">
      <w:pPr>
        <w:spacing w:line="360" w:lineRule="auto"/>
        <w:jc w:val="both"/>
      </w:pPr>
      <w:r>
        <w:t>The consultancy team will be led by a Team leader who</w:t>
      </w:r>
      <w:r w:rsidR="000D531C">
        <w:t xml:space="preserve"> will be responsible for the execution of the contract, as well as coordination of all consultancy activities, and may choose to represent the other consultants to meetings with MEM and DPs. He/she will also be accountable for report writing and submission, organizing the group, preparing JESR document and making presentations.</w:t>
      </w:r>
    </w:p>
    <w:p w:rsidR="000D531C" w:rsidRPr="00817C1A" w:rsidRDefault="000D531C" w:rsidP="000D531C">
      <w:pPr>
        <w:spacing w:line="360" w:lineRule="auto"/>
        <w:jc w:val="both"/>
      </w:pPr>
    </w:p>
    <w:p w:rsidR="000D531C" w:rsidRPr="00817C1A" w:rsidRDefault="000D531C" w:rsidP="000D531C">
      <w:pPr>
        <w:spacing w:line="360" w:lineRule="auto"/>
        <w:jc w:val="both"/>
        <w:outlineLvl w:val="0"/>
        <w:rPr>
          <w:b/>
          <w:bCs/>
        </w:rPr>
      </w:pPr>
      <w:r>
        <w:rPr>
          <w:b/>
          <w:bCs/>
        </w:rPr>
        <w:t>7.</w:t>
      </w:r>
      <w:r w:rsidRPr="00817C1A">
        <w:rPr>
          <w:b/>
          <w:bCs/>
        </w:rPr>
        <w:t>0    Time Frame &amp; Reporting</w:t>
      </w:r>
    </w:p>
    <w:p w:rsidR="000D531C" w:rsidRPr="00817C1A" w:rsidRDefault="000D531C" w:rsidP="000D531C">
      <w:pPr>
        <w:spacing w:line="360" w:lineRule="auto"/>
        <w:jc w:val="both"/>
        <w:rPr>
          <w:b/>
          <w:bCs/>
        </w:rPr>
      </w:pPr>
    </w:p>
    <w:p w:rsidR="000D531C" w:rsidRDefault="000D531C" w:rsidP="000D531C">
      <w:pPr>
        <w:pStyle w:val="BodyText"/>
        <w:spacing w:line="360" w:lineRule="auto"/>
        <w:jc w:val="both"/>
      </w:pPr>
      <w:r w:rsidRPr="00817C1A">
        <w:t xml:space="preserve">The consultancy service for the Review is estimated to require </w:t>
      </w:r>
      <w:r>
        <w:t>about</w:t>
      </w:r>
      <w:r w:rsidRPr="00817C1A">
        <w:t xml:space="preserve"> 16 </w:t>
      </w:r>
      <w:r>
        <w:t>person-</w:t>
      </w:r>
      <w:r w:rsidRPr="00817C1A">
        <w:t>weeks</w:t>
      </w:r>
      <w:r>
        <w:t xml:space="preserve"> within </w:t>
      </w:r>
      <w:r w:rsidR="0084309D">
        <w:t xml:space="preserve">30 </w:t>
      </w:r>
      <w:r>
        <w:t>working days.</w:t>
      </w:r>
    </w:p>
    <w:p w:rsidR="000D531C" w:rsidRPr="00817C1A" w:rsidRDefault="000D531C" w:rsidP="000D531C">
      <w:pPr>
        <w:pStyle w:val="BodyText"/>
        <w:spacing w:line="360" w:lineRule="auto"/>
        <w:jc w:val="both"/>
      </w:pPr>
      <w:r w:rsidRPr="00817C1A">
        <w:t xml:space="preserve">The review should be undertaken during the period </w:t>
      </w:r>
      <w:r w:rsidR="00273CAA">
        <w:t>June</w:t>
      </w:r>
      <w:r w:rsidRPr="00817C1A">
        <w:t xml:space="preserve">- </w:t>
      </w:r>
      <w:r w:rsidR="00273CAA">
        <w:t>August 2010</w:t>
      </w:r>
      <w:r w:rsidRPr="00817C1A">
        <w:t xml:space="preserve">. </w:t>
      </w:r>
    </w:p>
    <w:p w:rsidR="000D531C" w:rsidRDefault="000D531C" w:rsidP="000D531C">
      <w:pPr>
        <w:pStyle w:val="BodyText"/>
        <w:spacing w:before="100" w:beforeAutospacing="1" w:after="240" w:line="360" w:lineRule="auto"/>
        <w:jc w:val="both"/>
      </w:pPr>
      <w:r w:rsidRPr="00817C1A">
        <w:t xml:space="preserve"> </w:t>
      </w:r>
      <w:r>
        <w:t xml:space="preserve">Proposed </w:t>
      </w:r>
      <w:r w:rsidRPr="00817C1A">
        <w:t>schedule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4043"/>
        <w:gridCol w:w="3561"/>
      </w:tblGrid>
      <w:tr w:rsidR="000D531C" w:rsidTr="00322FA7">
        <w:tc>
          <w:tcPr>
            <w:tcW w:w="3078" w:type="dxa"/>
            <w:shd w:val="pct12" w:color="auto" w:fill="auto"/>
          </w:tcPr>
          <w:p w:rsidR="000D531C" w:rsidRDefault="000D531C" w:rsidP="00322FA7">
            <w:r>
              <w:t>Date(s)</w:t>
            </w:r>
          </w:p>
        </w:tc>
        <w:tc>
          <w:tcPr>
            <w:tcW w:w="4043" w:type="dxa"/>
            <w:shd w:val="pct12" w:color="auto" w:fill="auto"/>
          </w:tcPr>
          <w:p w:rsidR="000D531C" w:rsidRDefault="000D531C" w:rsidP="00322FA7">
            <w:r>
              <w:t>Activity</w:t>
            </w:r>
          </w:p>
        </w:tc>
        <w:tc>
          <w:tcPr>
            <w:tcW w:w="3561" w:type="dxa"/>
            <w:shd w:val="pct12" w:color="auto" w:fill="auto"/>
          </w:tcPr>
          <w:p w:rsidR="000D531C" w:rsidRDefault="000D531C" w:rsidP="00322FA7">
            <w:r>
              <w:t>Remarks</w:t>
            </w:r>
          </w:p>
        </w:tc>
      </w:tr>
      <w:tr w:rsidR="000D531C" w:rsidTr="00322FA7">
        <w:tc>
          <w:tcPr>
            <w:tcW w:w="3078" w:type="dxa"/>
          </w:tcPr>
          <w:p w:rsidR="000D531C" w:rsidRPr="00637DB1" w:rsidRDefault="0084309D" w:rsidP="00322FA7">
            <w:r>
              <w:t>May 2010</w:t>
            </w:r>
          </w:p>
        </w:tc>
        <w:tc>
          <w:tcPr>
            <w:tcW w:w="4043" w:type="dxa"/>
          </w:tcPr>
          <w:p w:rsidR="000D531C" w:rsidRPr="00637DB1" w:rsidRDefault="000D531C" w:rsidP="00322FA7">
            <w:r>
              <w:t>C</w:t>
            </w:r>
            <w:r w:rsidRPr="00637DB1">
              <w:t xml:space="preserve">ontract </w:t>
            </w:r>
            <w:r w:rsidR="0084309D">
              <w:t xml:space="preserve">negotiation and </w:t>
            </w:r>
            <w:r w:rsidRPr="00637DB1">
              <w:t>signing</w:t>
            </w:r>
          </w:p>
        </w:tc>
        <w:tc>
          <w:tcPr>
            <w:tcW w:w="3561" w:type="dxa"/>
          </w:tcPr>
          <w:p w:rsidR="000D531C" w:rsidRPr="00637DB1" w:rsidRDefault="000D531C" w:rsidP="0084309D">
            <w:pPr>
              <w:jc w:val="both"/>
            </w:pPr>
            <w:r w:rsidRPr="00637DB1">
              <w:t xml:space="preserve">Contract signed between </w:t>
            </w:r>
            <w:proofErr w:type="spellStart"/>
            <w:r w:rsidR="0084309D">
              <w:t>Sida</w:t>
            </w:r>
            <w:proofErr w:type="spellEnd"/>
            <w:r w:rsidR="0084309D">
              <w:t xml:space="preserve"> and the consultants</w:t>
            </w:r>
          </w:p>
        </w:tc>
      </w:tr>
      <w:tr w:rsidR="000D531C" w:rsidTr="00322FA7">
        <w:tc>
          <w:tcPr>
            <w:tcW w:w="3078" w:type="dxa"/>
          </w:tcPr>
          <w:p w:rsidR="000D531C" w:rsidRPr="00637DB1" w:rsidRDefault="00D721CB" w:rsidP="0084309D">
            <w:r>
              <w:t>7</w:t>
            </w:r>
            <w:r w:rsidR="000D531C" w:rsidRPr="00637DB1">
              <w:t xml:space="preserve"> Ju</w:t>
            </w:r>
            <w:r w:rsidR="0084309D">
              <w:t>ne</w:t>
            </w:r>
            <w:r w:rsidR="000D531C" w:rsidRPr="00637DB1">
              <w:t xml:space="preserve">- </w:t>
            </w:r>
            <w:r w:rsidR="0084309D">
              <w:t>09 July</w:t>
            </w:r>
            <w:r w:rsidR="000D531C" w:rsidRPr="00637DB1">
              <w:t xml:space="preserve"> 20</w:t>
            </w:r>
            <w:r w:rsidR="0084309D">
              <w:t>10</w:t>
            </w:r>
          </w:p>
        </w:tc>
        <w:tc>
          <w:tcPr>
            <w:tcW w:w="4043" w:type="dxa"/>
          </w:tcPr>
          <w:p w:rsidR="000D531C" w:rsidRPr="00637DB1" w:rsidRDefault="000D531C" w:rsidP="00322FA7">
            <w:r w:rsidRPr="00637DB1">
              <w:t>Work plan</w:t>
            </w:r>
          </w:p>
          <w:p w:rsidR="000D531C" w:rsidRPr="00637DB1" w:rsidRDefault="000D531C" w:rsidP="00322FA7">
            <w:r w:rsidRPr="00637DB1">
              <w:t>Desk study &amp;</w:t>
            </w:r>
            <w:r w:rsidRPr="00637DB1">
              <w:br/>
              <w:t>Stakeholder interviews in Tanzania,  and report writing</w:t>
            </w:r>
          </w:p>
        </w:tc>
        <w:tc>
          <w:tcPr>
            <w:tcW w:w="3561" w:type="dxa"/>
          </w:tcPr>
          <w:p w:rsidR="000D531C" w:rsidRPr="00637DB1" w:rsidRDefault="000D531C" w:rsidP="00322FA7">
            <w:pPr>
              <w:jc w:val="both"/>
            </w:pPr>
            <w:r w:rsidRPr="00637DB1">
              <w:t>Consultants to get the necessary reference literature, and interviews with major stakeholders in the Energy sector</w:t>
            </w:r>
            <w:r>
              <w:t>.</w:t>
            </w:r>
            <w:r w:rsidRPr="00637DB1">
              <w:t xml:space="preserve"> </w:t>
            </w:r>
          </w:p>
        </w:tc>
      </w:tr>
      <w:tr w:rsidR="000D531C" w:rsidTr="00322FA7">
        <w:tc>
          <w:tcPr>
            <w:tcW w:w="3078" w:type="dxa"/>
          </w:tcPr>
          <w:p w:rsidR="000D531C" w:rsidRPr="00637DB1" w:rsidRDefault="0084309D" w:rsidP="0084309D">
            <w:r>
              <w:t>23</w:t>
            </w:r>
            <w:r w:rsidR="000D531C" w:rsidRPr="00637DB1">
              <w:t xml:space="preserve"> </w:t>
            </w:r>
            <w:r>
              <w:t>July</w:t>
            </w:r>
            <w:r w:rsidR="000D531C" w:rsidRPr="00637DB1">
              <w:t xml:space="preserve"> 20</w:t>
            </w:r>
            <w:r>
              <w:t>10</w:t>
            </w:r>
          </w:p>
        </w:tc>
        <w:tc>
          <w:tcPr>
            <w:tcW w:w="4043" w:type="dxa"/>
          </w:tcPr>
          <w:p w:rsidR="000D531C" w:rsidRPr="00637DB1" w:rsidRDefault="000D531C" w:rsidP="00322FA7">
            <w:r w:rsidRPr="00637DB1">
              <w:t xml:space="preserve">Present the draft report  to the </w:t>
            </w:r>
            <w:r>
              <w:t xml:space="preserve">Joint </w:t>
            </w:r>
            <w:r w:rsidRPr="00637DB1">
              <w:t>Energy Sector Working Group [</w:t>
            </w:r>
            <w:r>
              <w:t>J</w:t>
            </w:r>
            <w:r w:rsidRPr="00637DB1">
              <w:t>ESWG]</w:t>
            </w:r>
          </w:p>
        </w:tc>
        <w:tc>
          <w:tcPr>
            <w:tcW w:w="3561" w:type="dxa"/>
          </w:tcPr>
          <w:p w:rsidR="000D531C" w:rsidRPr="00637DB1" w:rsidRDefault="000D531C" w:rsidP="00322FA7">
            <w:pPr>
              <w:jc w:val="both"/>
            </w:pPr>
            <w:r w:rsidRPr="00637DB1">
              <w:t xml:space="preserve">Comments from </w:t>
            </w:r>
            <w:r>
              <w:t>J</w:t>
            </w:r>
            <w:r w:rsidRPr="00637DB1">
              <w:t xml:space="preserve">ESWG to be incorporated into the draft report for improvement. </w:t>
            </w:r>
          </w:p>
        </w:tc>
      </w:tr>
      <w:tr w:rsidR="000D531C" w:rsidTr="00322FA7">
        <w:tc>
          <w:tcPr>
            <w:tcW w:w="3078" w:type="dxa"/>
          </w:tcPr>
          <w:p w:rsidR="000D531C" w:rsidRDefault="0084309D" w:rsidP="0084309D">
            <w:r>
              <w:t>06</w:t>
            </w:r>
            <w:r w:rsidR="000D531C" w:rsidRPr="00637DB1">
              <w:t xml:space="preserve"> August, 20</w:t>
            </w:r>
            <w:r>
              <w:t>10</w:t>
            </w:r>
          </w:p>
        </w:tc>
        <w:tc>
          <w:tcPr>
            <w:tcW w:w="4043" w:type="dxa"/>
          </w:tcPr>
          <w:p w:rsidR="000D531C" w:rsidRDefault="000D531C" w:rsidP="00322FA7">
            <w:r w:rsidRPr="00637DB1">
              <w:t>Submission of the improved report</w:t>
            </w:r>
          </w:p>
        </w:tc>
        <w:tc>
          <w:tcPr>
            <w:tcW w:w="3561" w:type="dxa"/>
          </w:tcPr>
          <w:p w:rsidR="000D531C" w:rsidRDefault="000D531C" w:rsidP="00322FA7">
            <w:pPr>
              <w:jc w:val="both"/>
            </w:pPr>
            <w:r w:rsidRPr="00637DB1">
              <w:t>To be submitted in electronic (editable) and hard copies (5)</w:t>
            </w:r>
            <w:r>
              <w:t>.</w:t>
            </w:r>
          </w:p>
        </w:tc>
      </w:tr>
      <w:tr w:rsidR="000D531C" w:rsidTr="00322FA7">
        <w:tc>
          <w:tcPr>
            <w:tcW w:w="3078" w:type="dxa"/>
          </w:tcPr>
          <w:p w:rsidR="000D531C" w:rsidRDefault="0084309D" w:rsidP="00D721CB">
            <w:r>
              <w:t>0</w:t>
            </w:r>
            <w:r w:rsidR="00D721CB">
              <w:t>3</w:t>
            </w:r>
            <w:r w:rsidR="000D531C">
              <w:t xml:space="preserve"> </w:t>
            </w:r>
            <w:r w:rsidR="000D531C" w:rsidRPr="00637DB1">
              <w:t>September,20</w:t>
            </w:r>
            <w:r>
              <w:t>10</w:t>
            </w:r>
          </w:p>
        </w:tc>
        <w:tc>
          <w:tcPr>
            <w:tcW w:w="4043" w:type="dxa"/>
          </w:tcPr>
          <w:p w:rsidR="000D531C" w:rsidRDefault="00D721CB" w:rsidP="00322FA7">
            <w:r>
              <w:t>JESR Workshop 2010</w:t>
            </w:r>
            <w:r w:rsidR="000D531C" w:rsidRPr="00637DB1">
              <w:t>:  Presentation at Stakeholders’ workshop</w:t>
            </w:r>
          </w:p>
        </w:tc>
        <w:tc>
          <w:tcPr>
            <w:tcW w:w="3561" w:type="dxa"/>
          </w:tcPr>
          <w:p w:rsidR="000D531C" w:rsidRDefault="000D531C" w:rsidP="00322FA7">
            <w:pPr>
              <w:jc w:val="both"/>
            </w:pPr>
            <w:r w:rsidRPr="00637DB1">
              <w:t>The consultants will be expected to record comments and ideas from stakeholders for incorporation into the draf</w:t>
            </w:r>
            <w:r>
              <w:t>t final do</w:t>
            </w:r>
            <w:r w:rsidRPr="00637DB1">
              <w:t>cument</w:t>
            </w:r>
            <w:r>
              <w:t>.</w:t>
            </w:r>
          </w:p>
        </w:tc>
      </w:tr>
      <w:tr w:rsidR="000D531C" w:rsidTr="00322FA7">
        <w:tc>
          <w:tcPr>
            <w:tcW w:w="3078" w:type="dxa"/>
          </w:tcPr>
          <w:p w:rsidR="000D531C" w:rsidRPr="00637DB1" w:rsidRDefault="00D721CB" w:rsidP="0084309D">
            <w:r>
              <w:t>13</w:t>
            </w:r>
            <w:r w:rsidR="000D531C" w:rsidRPr="00637DB1">
              <w:t xml:space="preserve"> September, 20</w:t>
            </w:r>
            <w:r w:rsidR="0084309D">
              <w:t>10</w:t>
            </w:r>
          </w:p>
        </w:tc>
        <w:tc>
          <w:tcPr>
            <w:tcW w:w="4043" w:type="dxa"/>
          </w:tcPr>
          <w:p w:rsidR="000D531C" w:rsidRPr="00637DB1" w:rsidRDefault="000D531C" w:rsidP="00322FA7">
            <w:r w:rsidRPr="00637DB1">
              <w:t>Final submission after incorporation of comments from the consultants.</w:t>
            </w:r>
          </w:p>
        </w:tc>
        <w:tc>
          <w:tcPr>
            <w:tcW w:w="3561" w:type="dxa"/>
          </w:tcPr>
          <w:p w:rsidR="000D531C" w:rsidRPr="00637DB1" w:rsidRDefault="000D531C" w:rsidP="0084309D">
            <w:r w:rsidRPr="00637DB1">
              <w:t>The final JESR 20</w:t>
            </w:r>
            <w:r w:rsidR="0084309D">
              <w:t>10</w:t>
            </w:r>
            <w:r w:rsidRPr="00637DB1">
              <w:t xml:space="preserve"> document to be submitted for GBS meeting</w:t>
            </w:r>
            <w:r>
              <w:t>.</w:t>
            </w:r>
          </w:p>
        </w:tc>
      </w:tr>
    </w:tbl>
    <w:p w:rsidR="000D531C" w:rsidRDefault="000D531C" w:rsidP="000D531C"/>
    <w:p w:rsidR="00655D2A" w:rsidRDefault="00655D2A">
      <w:pPr>
        <w:spacing w:after="200" w:line="276" w:lineRule="auto"/>
        <w:rPr>
          <w:b/>
        </w:rPr>
      </w:pPr>
      <w:r>
        <w:rPr>
          <w:b/>
        </w:rPr>
        <w:br w:type="page"/>
      </w:r>
    </w:p>
    <w:p w:rsidR="000D531C" w:rsidRPr="00817C1A" w:rsidRDefault="000D531C" w:rsidP="000D531C">
      <w:pPr>
        <w:pStyle w:val="ListParagraph"/>
        <w:spacing w:line="360" w:lineRule="auto"/>
        <w:ind w:left="0"/>
        <w:jc w:val="both"/>
        <w:rPr>
          <w:b/>
        </w:rPr>
      </w:pPr>
      <w:r>
        <w:rPr>
          <w:b/>
        </w:rPr>
        <w:lastRenderedPageBreak/>
        <w:t>8</w:t>
      </w:r>
      <w:r w:rsidRPr="00817C1A">
        <w:rPr>
          <w:b/>
        </w:rPr>
        <w:t>.0 Consultants Qualification</w:t>
      </w:r>
      <w:r>
        <w:rPr>
          <w:b/>
        </w:rPr>
        <w:t>s</w:t>
      </w:r>
      <w:r w:rsidRPr="00817C1A">
        <w:rPr>
          <w:b/>
        </w:rPr>
        <w:t>.</w:t>
      </w:r>
    </w:p>
    <w:p w:rsidR="000D531C" w:rsidRDefault="000D531C" w:rsidP="000D531C">
      <w:pPr>
        <w:spacing w:line="360" w:lineRule="auto"/>
        <w:jc w:val="both"/>
      </w:pPr>
      <w:r>
        <w:t>The team of consultants must together cover the following competences:</w:t>
      </w:r>
    </w:p>
    <w:p w:rsidR="000D531C" w:rsidRPr="00817C1A" w:rsidRDefault="000D531C" w:rsidP="000D531C">
      <w:pPr>
        <w:spacing w:line="360" w:lineRule="auto"/>
        <w:ind w:left="720"/>
        <w:jc w:val="both"/>
      </w:pPr>
      <w:r>
        <w:t>a</w:t>
      </w:r>
      <w:r w:rsidRPr="00817C1A">
        <w:t>)</w:t>
      </w:r>
      <w:r>
        <w:t xml:space="preserve"> Masters Degree or above in E</w:t>
      </w:r>
      <w:r w:rsidRPr="00817C1A">
        <w:t>conomics</w:t>
      </w:r>
      <w:r>
        <w:t xml:space="preserve"> Engineering, </w:t>
      </w:r>
      <w:r w:rsidRPr="00817C1A">
        <w:t>Business</w:t>
      </w:r>
      <w:r>
        <w:t xml:space="preserve">, Finance, </w:t>
      </w:r>
      <w:r w:rsidRPr="00817C1A">
        <w:t>or related subjects</w:t>
      </w:r>
      <w:r w:rsidR="00B04A16">
        <w:t>;</w:t>
      </w:r>
    </w:p>
    <w:p w:rsidR="000D531C" w:rsidRDefault="000D531C" w:rsidP="000D531C">
      <w:pPr>
        <w:spacing w:line="360" w:lineRule="auto"/>
        <w:ind w:left="720"/>
        <w:jc w:val="both"/>
      </w:pPr>
      <w:r>
        <w:t>b</w:t>
      </w:r>
      <w:r w:rsidRPr="00817C1A">
        <w:t>) Ex</w:t>
      </w:r>
      <w:r>
        <w:t xml:space="preserve">cellent knowledge of Tanzania and </w:t>
      </w:r>
      <w:r w:rsidRPr="00817C1A">
        <w:t xml:space="preserve">the Energy </w:t>
      </w:r>
      <w:r w:rsidR="00B04A16" w:rsidRPr="00817C1A">
        <w:t>sector and</w:t>
      </w:r>
      <w:r w:rsidR="00B04A16">
        <w:t xml:space="preserve"> the private sector;</w:t>
      </w:r>
    </w:p>
    <w:p w:rsidR="000D531C" w:rsidRDefault="000D531C" w:rsidP="000D531C">
      <w:pPr>
        <w:spacing w:line="360" w:lineRule="auto"/>
        <w:ind w:left="720"/>
        <w:jc w:val="both"/>
      </w:pPr>
      <w:r>
        <w:t>c</w:t>
      </w:r>
      <w:r w:rsidRPr="00817C1A">
        <w:t>) Experience in Tanzania Government Budgeting and Planning</w:t>
      </w:r>
      <w:r w:rsidR="00B04A16">
        <w:t xml:space="preserve"> </w:t>
      </w:r>
      <w:r w:rsidR="00B04A16" w:rsidRPr="00817C1A">
        <w:t>system</w:t>
      </w:r>
      <w:r w:rsidR="00B04A16">
        <w:t>;</w:t>
      </w:r>
    </w:p>
    <w:p w:rsidR="000D531C" w:rsidRPr="009B42EC" w:rsidRDefault="000D531C" w:rsidP="00B04A16">
      <w:pPr>
        <w:numPr>
          <w:ilvl w:val="0"/>
          <w:numId w:val="12"/>
        </w:numPr>
        <w:spacing w:line="360" w:lineRule="auto"/>
        <w:rPr>
          <w:bCs/>
        </w:rPr>
      </w:pPr>
      <w:r>
        <w:rPr>
          <w:bCs/>
        </w:rPr>
        <w:t>Sufficient exposure to energy assessments, reviews, performance indicators and monitoring</w:t>
      </w:r>
      <w:r w:rsidR="00B04A16">
        <w:rPr>
          <w:bCs/>
        </w:rPr>
        <w:t>;</w:t>
      </w:r>
    </w:p>
    <w:p w:rsidR="000D531C" w:rsidRDefault="000D531C" w:rsidP="00B04A16">
      <w:pPr>
        <w:pStyle w:val="ListParagraph"/>
        <w:numPr>
          <w:ilvl w:val="0"/>
          <w:numId w:val="12"/>
        </w:numPr>
        <w:spacing w:line="360" w:lineRule="auto"/>
        <w:jc w:val="both"/>
      </w:pPr>
      <w:r w:rsidRPr="00817C1A">
        <w:t xml:space="preserve">Strong knowledge of </w:t>
      </w:r>
      <w:r w:rsidRPr="00B04A16">
        <w:rPr>
          <w:color w:val="FF0000"/>
        </w:rPr>
        <w:t>MKUKUTA</w:t>
      </w:r>
      <w:r w:rsidRPr="00817C1A">
        <w:t xml:space="preserve"> and other national policies/strategies</w:t>
      </w:r>
      <w:r w:rsidR="00B04A16">
        <w:t>; and</w:t>
      </w:r>
    </w:p>
    <w:p w:rsidR="00B04A16" w:rsidRDefault="00B04A16" w:rsidP="00B04A16">
      <w:pPr>
        <w:numPr>
          <w:ilvl w:val="0"/>
          <w:numId w:val="12"/>
        </w:numPr>
        <w:spacing w:line="360" w:lineRule="auto"/>
        <w:rPr>
          <w:bCs/>
        </w:rPr>
      </w:pPr>
      <w:r>
        <w:rPr>
          <w:bCs/>
        </w:rPr>
        <w:t xml:space="preserve">Proficiency in English and strong communication skills. </w:t>
      </w:r>
    </w:p>
    <w:p w:rsidR="00B04A16" w:rsidRPr="00817C1A" w:rsidRDefault="00B04A16" w:rsidP="00B04A16">
      <w:pPr>
        <w:pStyle w:val="ListParagraph"/>
        <w:spacing w:line="360" w:lineRule="auto"/>
        <w:ind w:left="1080"/>
        <w:jc w:val="both"/>
      </w:pPr>
    </w:p>
    <w:p w:rsidR="000D531C" w:rsidRPr="0085249A" w:rsidRDefault="000D531C" w:rsidP="000D531C">
      <w:pPr>
        <w:spacing w:line="360" w:lineRule="auto"/>
        <w:ind w:left="720"/>
        <w:jc w:val="both"/>
        <w:rPr>
          <w:b/>
          <w:sz w:val="16"/>
          <w:szCs w:val="16"/>
        </w:rPr>
      </w:pPr>
    </w:p>
    <w:p w:rsidR="000D531C" w:rsidRPr="00817C1A" w:rsidRDefault="000D531C" w:rsidP="000D531C">
      <w:pPr>
        <w:spacing w:line="360" w:lineRule="auto"/>
        <w:jc w:val="both"/>
        <w:rPr>
          <w:bCs/>
          <w:i/>
        </w:rPr>
      </w:pPr>
      <w:r>
        <w:rPr>
          <w:b/>
          <w:bCs/>
        </w:rPr>
        <w:t>9</w:t>
      </w:r>
      <w:r w:rsidRPr="00817C1A">
        <w:rPr>
          <w:b/>
          <w:bCs/>
        </w:rPr>
        <w:t>.0    Guiding Reports and Documents for the Energy Sector Review</w:t>
      </w:r>
      <w:r w:rsidRPr="00817C1A">
        <w:rPr>
          <w:bCs/>
          <w:i/>
        </w:rPr>
        <w:t xml:space="preserve"> </w:t>
      </w:r>
    </w:p>
    <w:p w:rsidR="000D531C" w:rsidRPr="0085249A" w:rsidRDefault="000D531C" w:rsidP="000D531C">
      <w:pPr>
        <w:spacing w:line="360" w:lineRule="auto"/>
        <w:jc w:val="both"/>
        <w:rPr>
          <w:bCs/>
          <w:sz w:val="16"/>
          <w:szCs w:val="16"/>
        </w:rPr>
      </w:pPr>
    </w:p>
    <w:p w:rsidR="000D531C" w:rsidRDefault="000D531C" w:rsidP="000D531C">
      <w:pPr>
        <w:numPr>
          <w:ilvl w:val="0"/>
          <w:numId w:val="7"/>
        </w:numPr>
        <w:spacing w:line="360" w:lineRule="auto"/>
        <w:jc w:val="both"/>
      </w:pPr>
      <w:r w:rsidRPr="00817C1A">
        <w:t>National Energy Policy (NEP 2003)</w:t>
      </w:r>
      <w:r w:rsidR="00B04A16">
        <w:t>;</w:t>
      </w:r>
    </w:p>
    <w:p w:rsidR="00B04A16" w:rsidRPr="00817C1A" w:rsidRDefault="00B04A16" w:rsidP="000D531C">
      <w:pPr>
        <w:numPr>
          <w:ilvl w:val="0"/>
          <w:numId w:val="7"/>
        </w:numPr>
        <w:spacing w:line="360" w:lineRule="auto"/>
        <w:jc w:val="both"/>
      </w:pPr>
      <w:r>
        <w:t>Electricity Act 2008 ; and Petroleum Act, 2008;</w:t>
      </w:r>
    </w:p>
    <w:p w:rsidR="000D531C" w:rsidRPr="00817C1A" w:rsidRDefault="000D531C" w:rsidP="000D531C">
      <w:pPr>
        <w:numPr>
          <w:ilvl w:val="0"/>
          <w:numId w:val="7"/>
        </w:numPr>
        <w:spacing w:line="360" w:lineRule="auto"/>
        <w:jc w:val="both"/>
      </w:pPr>
      <w:r w:rsidRPr="00817C1A">
        <w:t>National Growth and Reduction of Poverty Strategy (MKUKUTA</w:t>
      </w:r>
      <w:r w:rsidR="00B04A16">
        <w:t>;</w:t>
      </w:r>
    </w:p>
    <w:p w:rsidR="000D531C" w:rsidRPr="00817C1A" w:rsidRDefault="000D531C" w:rsidP="000D531C">
      <w:pPr>
        <w:numPr>
          <w:ilvl w:val="0"/>
          <w:numId w:val="7"/>
        </w:numPr>
        <w:spacing w:line="360" w:lineRule="auto"/>
        <w:jc w:val="both"/>
      </w:pPr>
      <w:r w:rsidRPr="00817C1A">
        <w:t>GBS Annual Review Report 200</w:t>
      </w:r>
      <w:r w:rsidR="00B04A16">
        <w:t>9</w:t>
      </w:r>
      <w:r w:rsidRPr="00817C1A">
        <w:t xml:space="preserve"> including  PAF 200</w:t>
      </w:r>
      <w:r w:rsidR="00B04A16">
        <w:t>9</w:t>
      </w:r>
      <w:r w:rsidRPr="00817C1A">
        <w:t>(PRBS secretariat)</w:t>
      </w:r>
    </w:p>
    <w:p w:rsidR="000D531C" w:rsidRPr="00817C1A" w:rsidRDefault="000D531C" w:rsidP="000D531C">
      <w:pPr>
        <w:numPr>
          <w:ilvl w:val="0"/>
          <w:numId w:val="7"/>
        </w:numPr>
        <w:spacing w:line="360" w:lineRule="auto"/>
        <w:jc w:val="both"/>
      </w:pPr>
      <w:r w:rsidRPr="00817C1A">
        <w:t>GBS Work plan 20</w:t>
      </w:r>
      <w:r w:rsidR="00B04A16">
        <w:t>10</w:t>
      </w:r>
      <w:r w:rsidRPr="00817C1A">
        <w:t xml:space="preserve"> &amp; PAF 20</w:t>
      </w:r>
      <w:r w:rsidR="00B04A16">
        <w:t xml:space="preserve">10 </w:t>
      </w:r>
      <w:r w:rsidRPr="00817C1A">
        <w:t>(PRBS secretariat)</w:t>
      </w:r>
    </w:p>
    <w:p w:rsidR="000D531C" w:rsidRPr="00817C1A" w:rsidRDefault="000D531C" w:rsidP="000D531C">
      <w:pPr>
        <w:numPr>
          <w:ilvl w:val="0"/>
          <w:numId w:val="7"/>
        </w:numPr>
        <w:spacing w:line="360" w:lineRule="auto"/>
        <w:jc w:val="both"/>
        <w:rPr>
          <w:i/>
        </w:rPr>
      </w:pPr>
      <w:r w:rsidRPr="00817C1A">
        <w:t>JESR 200</w:t>
      </w:r>
      <w:r w:rsidR="00B04A16">
        <w:t xml:space="preserve">9 report and Proceedings </w:t>
      </w:r>
      <w:r w:rsidRPr="00817C1A">
        <w:t xml:space="preserve"> (MEM)</w:t>
      </w:r>
    </w:p>
    <w:p w:rsidR="000D531C" w:rsidRPr="00817C1A" w:rsidRDefault="000D531C" w:rsidP="000D531C">
      <w:pPr>
        <w:numPr>
          <w:ilvl w:val="0"/>
          <w:numId w:val="7"/>
        </w:numPr>
        <w:spacing w:line="360" w:lineRule="auto"/>
        <w:jc w:val="both"/>
      </w:pPr>
      <w:r w:rsidRPr="00817C1A">
        <w:t>Medium Term Plan (MTP) and Mid Term Expenditure Framework (MTEF) - (MEM) 200</w:t>
      </w:r>
      <w:r w:rsidR="00B04A16">
        <w:t>9</w:t>
      </w:r>
      <w:r w:rsidRPr="00817C1A">
        <w:t>/</w:t>
      </w:r>
      <w:r w:rsidR="00B04A16">
        <w:t>10</w:t>
      </w:r>
    </w:p>
    <w:p w:rsidR="000D531C" w:rsidRPr="00817C1A" w:rsidRDefault="000D531C" w:rsidP="000D531C">
      <w:pPr>
        <w:numPr>
          <w:ilvl w:val="0"/>
          <w:numId w:val="7"/>
        </w:numPr>
        <w:spacing w:line="360" w:lineRule="auto"/>
        <w:jc w:val="both"/>
      </w:pPr>
      <w:r w:rsidRPr="00817C1A">
        <w:t>MKUKUTA Annual Implementation Report (President’s Office-Planning Commission).</w:t>
      </w:r>
    </w:p>
    <w:p w:rsidR="000D531C" w:rsidRDefault="000D531C" w:rsidP="000D531C">
      <w:pPr>
        <w:numPr>
          <w:ilvl w:val="0"/>
          <w:numId w:val="7"/>
        </w:numPr>
        <w:spacing w:line="360" w:lineRule="auto"/>
        <w:jc w:val="both"/>
      </w:pPr>
      <w:r w:rsidRPr="00817C1A">
        <w:t>Final draft Power Systems Master Plan (200</w:t>
      </w:r>
      <w:r w:rsidR="00B04A16">
        <w:t>9</w:t>
      </w:r>
      <w:r w:rsidRPr="00817C1A">
        <w:t>- 203</w:t>
      </w:r>
      <w:r w:rsidR="00B04A16">
        <w:t>3</w:t>
      </w:r>
      <w:r w:rsidRPr="00817C1A">
        <w:t>).</w:t>
      </w:r>
    </w:p>
    <w:p w:rsidR="000D531C" w:rsidRPr="00817C1A" w:rsidRDefault="000D531C" w:rsidP="000D531C">
      <w:pPr>
        <w:numPr>
          <w:ilvl w:val="0"/>
          <w:numId w:val="7"/>
        </w:numPr>
        <w:spacing w:line="360" w:lineRule="auto"/>
        <w:jc w:val="both"/>
      </w:pPr>
      <w:r w:rsidRPr="00817C1A">
        <w:t>Poverty and Human Development Report (REPOA) 2007.</w:t>
      </w:r>
    </w:p>
    <w:p w:rsidR="000D531C" w:rsidRPr="00817C1A" w:rsidRDefault="000D531C" w:rsidP="000D531C">
      <w:pPr>
        <w:numPr>
          <w:ilvl w:val="0"/>
          <w:numId w:val="7"/>
        </w:numPr>
        <w:spacing w:line="360" w:lineRule="auto"/>
        <w:jc w:val="both"/>
      </w:pPr>
      <w:r w:rsidRPr="00817C1A">
        <w:t>Household Budget Survey</w:t>
      </w:r>
      <w:r>
        <w:t xml:space="preserve"> 2008.</w:t>
      </w:r>
    </w:p>
    <w:p w:rsidR="000D531C" w:rsidRDefault="000D531C" w:rsidP="000D531C">
      <w:pPr>
        <w:numPr>
          <w:ilvl w:val="0"/>
          <w:numId w:val="7"/>
        </w:numPr>
        <w:spacing w:line="360" w:lineRule="auto"/>
        <w:jc w:val="both"/>
      </w:pPr>
      <w:r w:rsidRPr="00817C1A">
        <w:t>Public Expenditure Estimates</w:t>
      </w:r>
      <w:r>
        <w:t xml:space="preserve"> 2009</w:t>
      </w:r>
      <w:r w:rsidRPr="00817C1A">
        <w:t xml:space="preserve">- Development Votes (Volume IV) – Ministerial and Regional Development </w:t>
      </w:r>
      <w:proofErr w:type="spellStart"/>
      <w:r w:rsidRPr="00817C1A">
        <w:t>Programme</w:t>
      </w:r>
      <w:proofErr w:type="spellEnd"/>
      <w:r w:rsidRPr="00817C1A">
        <w:t xml:space="preserve"> </w:t>
      </w:r>
    </w:p>
    <w:p w:rsidR="000D531C" w:rsidRDefault="000D531C" w:rsidP="000D531C">
      <w:pPr>
        <w:numPr>
          <w:ilvl w:val="0"/>
          <w:numId w:val="7"/>
        </w:numPr>
        <w:spacing w:line="360" w:lineRule="auto"/>
        <w:jc w:val="both"/>
      </w:pPr>
      <w:r w:rsidRPr="00817C1A">
        <w:t>Public Expenditure Estimates</w:t>
      </w:r>
      <w:r>
        <w:t xml:space="preserve"> 2009</w:t>
      </w:r>
      <w:r w:rsidRPr="00817C1A">
        <w:t>- Development Votes (Volume II) – Supply Votes (Ministerial</w:t>
      </w:r>
      <w:r>
        <w:t>)</w:t>
      </w:r>
    </w:p>
    <w:p w:rsidR="000D531C" w:rsidRPr="00817C1A" w:rsidRDefault="000D531C" w:rsidP="000D531C">
      <w:pPr>
        <w:numPr>
          <w:ilvl w:val="0"/>
          <w:numId w:val="7"/>
        </w:numPr>
        <w:spacing w:line="360" w:lineRule="auto"/>
        <w:jc w:val="both"/>
      </w:pPr>
      <w:r w:rsidRPr="00817C1A">
        <w:t>The Economic Survey of 2007</w:t>
      </w:r>
      <w:r w:rsidR="00B04A16">
        <w:t xml:space="preserve"> and 2008</w:t>
      </w:r>
      <w:r w:rsidRPr="00817C1A">
        <w:t>.</w:t>
      </w:r>
    </w:p>
    <w:p w:rsidR="000D531C" w:rsidRPr="00817C1A" w:rsidRDefault="000D531C" w:rsidP="000D531C">
      <w:pPr>
        <w:numPr>
          <w:ilvl w:val="0"/>
          <w:numId w:val="7"/>
        </w:numPr>
        <w:spacing w:line="360" w:lineRule="auto"/>
        <w:jc w:val="both"/>
        <w:rPr>
          <w:i/>
          <w:iCs/>
        </w:rPr>
      </w:pPr>
      <w:r w:rsidRPr="00817C1A">
        <w:t>Appropriation Accounts and other Statements for the Year ended 30</w:t>
      </w:r>
      <w:r w:rsidRPr="00817C1A">
        <w:rPr>
          <w:vertAlign w:val="superscript"/>
        </w:rPr>
        <w:t>th</w:t>
      </w:r>
      <w:r w:rsidRPr="00817C1A">
        <w:t xml:space="preserve"> June, 200</w:t>
      </w:r>
      <w:r w:rsidR="00B04A16">
        <w:t>9</w:t>
      </w:r>
      <w:r w:rsidRPr="00817C1A">
        <w:t>.</w:t>
      </w:r>
    </w:p>
    <w:p w:rsidR="000D531C" w:rsidRPr="00817C1A" w:rsidRDefault="000D531C" w:rsidP="000D531C">
      <w:pPr>
        <w:numPr>
          <w:ilvl w:val="0"/>
          <w:numId w:val="7"/>
        </w:numPr>
        <w:spacing w:line="360" w:lineRule="auto"/>
        <w:jc w:val="both"/>
        <w:rPr>
          <w:i/>
          <w:iCs/>
        </w:rPr>
      </w:pPr>
      <w:r>
        <w:t xml:space="preserve">MEM’s </w:t>
      </w:r>
      <w:r w:rsidRPr="00817C1A">
        <w:t>Budget Speech</w:t>
      </w:r>
      <w:r>
        <w:t xml:space="preserve"> 20</w:t>
      </w:r>
      <w:r w:rsidR="00B04A16">
        <w:t>10</w:t>
      </w:r>
      <w:r>
        <w:t>/1</w:t>
      </w:r>
      <w:r w:rsidR="00B04A16">
        <w:t>1</w:t>
      </w:r>
      <w:r>
        <w:t xml:space="preserve"> available in July 2009</w:t>
      </w:r>
      <w:r w:rsidRPr="00817C1A">
        <w:t>.</w:t>
      </w:r>
    </w:p>
    <w:p w:rsidR="000D531C" w:rsidRPr="00817C1A" w:rsidRDefault="000D531C" w:rsidP="000D531C">
      <w:pPr>
        <w:numPr>
          <w:ilvl w:val="0"/>
          <w:numId w:val="7"/>
        </w:numPr>
        <w:spacing w:line="360" w:lineRule="auto"/>
        <w:jc w:val="both"/>
        <w:rPr>
          <w:i/>
          <w:iCs/>
        </w:rPr>
      </w:pPr>
      <w:r>
        <w:t xml:space="preserve">MEM’s </w:t>
      </w:r>
      <w:r w:rsidRPr="00817C1A">
        <w:t>Budget Memorandum  (June 20</w:t>
      </w:r>
      <w:r w:rsidR="00B04A16">
        <w:t>10</w:t>
      </w:r>
      <w:r w:rsidRPr="00817C1A">
        <w:t xml:space="preserve">) </w:t>
      </w:r>
    </w:p>
    <w:p w:rsidR="000D531C" w:rsidRPr="00877D16" w:rsidRDefault="000D531C" w:rsidP="000D531C">
      <w:pPr>
        <w:numPr>
          <w:ilvl w:val="0"/>
          <w:numId w:val="7"/>
        </w:numPr>
        <w:spacing w:line="360" w:lineRule="auto"/>
        <w:jc w:val="both"/>
        <w:rPr>
          <w:i/>
          <w:iCs/>
        </w:rPr>
      </w:pPr>
      <w:r w:rsidRPr="00817C1A">
        <w:t>Annual Progress report of</w:t>
      </w:r>
      <w:proofErr w:type="gramStart"/>
      <w:r>
        <w:t>:-</w:t>
      </w:r>
      <w:proofErr w:type="gramEnd"/>
      <w:r>
        <w:t xml:space="preserve"> MEM; </w:t>
      </w:r>
      <w:r w:rsidRPr="00817C1A">
        <w:t>TANESCO</w:t>
      </w:r>
      <w:r>
        <w:t xml:space="preserve">; </w:t>
      </w:r>
      <w:r w:rsidRPr="00817C1A">
        <w:t>TPDC</w:t>
      </w:r>
      <w:r>
        <w:t xml:space="preserve">; </w:t>
      </w:r>
      <w:r w:rsidRPr="00817C1A">
        <w:t>REA</w:t>
      </w:r>
      <w:r>
        <w:t xml:space="preserve"> and  </w:t>
      </w:r>
      <w:r w:rsidRPr="00817C1A">
        <w:t>EWURA</w:t>
      </w:r>
      <w:r>
        <w:t>.</w:t>
      </w:r>
    </w:p>
    <w:p w:rsidR="000D531C" w:rsidRDefault="000D531C" w:rsidP="000D531C">
      <w:pPr>
        <w:pBdr>
          <w:bottom w:val="single" w:sz="4" w:space="1" w:color="000000"/>
        </w:pBdr>
      </w:pPr>
    </w:p>
    <w:sectPr w:rsidR="000D531C" w:rsidSect="00926B79">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18C4">
      <w:r>
        <w:separator/>
      </w:r>
    </w:p>
  </w:endnote>
  <w:endnote w:type="continuationSeparator" w:id="0">
    <w:p w:rsidR="00000000" w:rsidRDefault="007D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16" w:rsidRDefault="00743896">
    <w:pPr>
      <w:pStyle w:val="Footer"/>
      <w:jc w:val="center"/>
    </w:pPr>
    <w:r>
      <w:fldChar w:fldCharType="begin"/>
    </w:r>
    <w:r>
      <w:instrText xml:space="preserve"> PAGE   \* MERGEFORMAT </w:instrText>
    </w:r>
    <w:r>
      <w:fldChar w:fldCharType="separate"/>
    </w:r>
    <w:r w:rsidR="007D18C4">
      <w:rPr>
        <w:noProof/>
      </w:rPr>
      <w:t>2</w:t>
    </w:r>
    <w:r>
      <w:fldChar w:fldCharType="end"/>
    </w:r>
  </w:p>
  <w:p w:rsidR="00877D16" w:rsidRDefault="007D1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18C4">
      <w:r>
        <w:separator/>
      </w:r>
    </w:p>
  </w:footnote>
  <w:footnote w:type="continuationSeparator" w:id="0">
    <w:p w:rsidR="00000000" w:rsidRDefault="007D18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639"/>
    <w:multiLevelType w:val="hybridMultilevel"/>
    <w:tmpl w:val="77021BD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EF3F77"/>
    <w:multiLevelType w:val="hybridMultilevel"/>
    <w:tmpl w:val="F580ECFA"/>
    <w:lvl w:ilvl="0" w:tplc="477A8A1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AC7EC6"/>
    <w:multiLevelType w:val="hybridMultilevel"/>
    <w:tmpl w:val="89761C82"/>
    <w:lvl w:ilvl="0" w:tplc="3BB2A92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4F6D37"/>
    <w:multiLevelType w:val="hybridMultilevel"/>
    <w:tmpl w:val="1718514E"/>
    <w:lvl w:ilvl="0" w:tplc="DD2A16EC">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561021D"/>
    <w:multiLevelType w:val="hybridMultilevel"/>
    <w:tmpl w:val="701C66B4"/>
    <w:lvl w:ilvl="0" w:tplc="BF40B19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3766EE"/>
    <w:multiLevelType w:val="hybridMultilevel"/>
    <w:tmpl w:val="FD287790"/>
    <w:lvl w:ilvl="0" w:tplc="3BB2A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B17807"/>
    <w:multiLevelType w:val="multilevel"/>
    <w:tmpl w:val="36140CA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2257F"/>
    <w:multiLevelType w:val="hybridMultilevel"/>
    <w:tmpl w:val="9CC22772"/>
    <w:lvl w:ilvl="0" w:tplc="6A4E8B9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69677B8"/>
    <w:multiLevelType w:val="hybridMultilevel"/>
    <w:tmpl w:val="19A425F0"/>
    <w:lvl w:ilvl="0" w:tplc="8EFE1E34">
      <w:start w:val="1"/>
      <w:numFmt w:val="bullet"/>
      <w:lvlText w:val="•"/>
      <w:lvlJc w:val="left"/>
      <w:pPr>
        <w:tabs>
          <w:tab w:val="num" w:pos="672"/>
        </w:tabs>
        <w:ind w:left="672" w:hanging="360"/>
      </w:pPr>
      <w:rPr>
        <w:rFonts w:ascii="Verdana" w:hAnsi="Verdana" w:hint="default"/>
      </w:rPr>
    </w:lvl>
    <w:lvl w:ilvl="1" w:tplc="041D0019" w:tentative="1">
      <w:start w:val="1"/>
      <w:numFmt w:val="lowerLetter"/>
      <w:lvlText w:val="%2."/>
      <w:lvlJc w:val="left"/>
      <w:pPr>
        <w:tabs>
          <w:tab w:val="num" w:pos="1392"/>
        </w:tabs>
        <w:ind w:left="1392" w:hanging="360"/>
      </w:pPr>
    </w:lvl>
    <w:lvl w:ilvl="2" w:tplc="041D001B" w:tentative="1">
      <w:start w:val="1"/>
      <w:numFmt w:val="lowerRoman"/>
      <w:lvlText w:val="%3."/>
      <w:lvlJc w:val="right"/>
      <w:pPr>
        <w:tabs>
          <w:tab w:val="num" w:pos="2112"/>
        </w:tabs>
        <w:ind w:left="2112" w:hanging="180"/>
      </w:pPr>
    </w:lvl>
    <w:lvl w:ilvl="3" w:tplc="041D000F" w:tentative="1">
      <w:start w:val="1"/>
      <w:numFmt w:val="decimal"/>
      <w:lvlText w:val="%4."/>
      <w:lvlJc w:val="left"/>
      <w:pPr>
        <w:tabs>
          <w:tab w:val="num" w:pos="2832"/>
        </w:tabs>
        <w:ind w:left="2832" w:hanging="360"/>
      </w:pPr>
    </w:lvl>
    <w:lvl w:ilvl="4" w:tplc="041D0019" w:tentative="1">
      <w:start w:val="1"/>
      <w:numFmt w:val="lowerLetter"/>
      <w:lvlText w:val="%5."/>
      <w:lvlJc w:val="left"/>
      <w:pPr>
        <w:tabs>
          <w:tab w:val="num" w:pos="3552"/>
        </w:tabs>
        <w:ind w:left="3552" w:hanging="360"/>
      </w:pPr>
    </w:lvl>
    <w:lvl w:ilvl="5" w:tplc="041D001B" w:tentative="1">
      <w:start w:val="1"/>
      <w:numFmt w:val="lowerRoman"/>
      <w:lvlText w:val="%6."/>
      <w:lvlJc w:val="right"/>
      <w:pPr>
        <w:tabs>
          <w:tab w:val="num" w:pos="4272"/>
        </w:tabs>
        <w:ind w:left="4272" w:hanging="180"/>
      </w:pPr>
    </w:lvl>
    <w:lvl w:ilvl="6" w:tplc="041D000F" w:tentative="1">
      <w:start w:val="1"/>
      <w:numFmt w:val="decimal"/>
      <w:lvlText w:val="%7."/>
      <w:lvlJc w:val="left"/>
      <w:pPr>
        <w:tabs>
          <w:tab w:val="num" w:pos="4992"/>
        </w:tabs>
        <w:ind w:left="4992" w:hanging="360"/>
      </w:pPr>
    </w:lvl>
    <w:lvl w:ilvl="7" w:tplc="041D0019" w:tentative="1">
      <w:start w:val="1"/>
      <w:numFmt w:val="lowerLetter"/>
      <w:lvlText w:val="%8."/>
      <w:lvlJc w:val="left"/>
      <w:pPr>
        <w:tabs>
          <w:tab w:val="num" w:pos="5712"/>
        </w:tabs>
        <w:ind w:left="5712" w:hanging="360"/>
      </w:pPr>
    </w:lvl>
    <w:lvl w:ilvl="8" w:tplc="041D001B" w:tentative="1">
      <w:start w:val="1"/>
      <w:numFmt w:val="lowerRoman"/>
      <w:lvlText w:val="%9."/>
      <w:lvlJc w:val="right"/>
      <w:pPr>
        <w:tabs>
          <w:tab w:val="num" w:pos="6432"/>
        </w:tabs>
        <w:ind w:left="6432" w:hanging="180"/>
      </w:pPr>
    </w:lvl>
  </w:abstractNum>
  <w:abstractNum w:abstractNumId="9">
    <w:nsid w:val="652C1381"/>
    <w:multiLevelType w:val="hybridMultilevel"/>
    <w:tmpl w:val="503448A6"/>
    <w:lvl w:ilvl="0" w:tplc="190C5DA8">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9D14F3"/>
    <w:multiLevelType w:val="multilevel"/>
    <w:tmpl w:val="8E84CE2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DE322D"/>
    <w:multiLevelType w:val="multilevel"/>
    <w:tmpl w:val="4300D7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6"/>
  </w:num>
  <w:num w:numId="3">
    <w:abstractNumId w:val="3"/>
  </w:num>
  <w:num w:numId="4">
    <w:abstractNumId w:val="11"/>
  </w:num>
  <w:num w:numId="5">
    <w:abstractNumId w:val="7"/>
  </w:num>
  <w:num w:numId="6">
    <w:abstractNumId w:val="9"/>
  </w:num>
  <w:num w:numId="7">
    <w:abstractNumId w:val="2"/>
  </w:num>
  <w:num w:numId="8">
    <w:abstractNumId w:val="0"/>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1C"/>
    <w:rsid w:val="0007204C"/>
    <w:rsid w:val="00077F14"/>
    <w:rsid w:val="000D531C"/>
    <w:rsid w:val="00273CAA"/>
    <w:rsid w:val="004A3B12"/>
    <w:rsid w:val="00545BFB"/>
    <w:rsid w:val="005811D6"/>
    <w:rsid w:val="00582E8A"/>
    <w:rsid w:val="00655D2A"/>
    <w:rsid w:val="00743896"/>
    <w:rsid w:val="00776282"/>
    <w:rsid w:val="007D18C4"/>
    <w:rsid w:val="0084309D"/>
    <w:rsid w:val="00AA5C4A"/>
    <w:rsid w:val="00B04A16"/>
    <w:rsid w:val="00B31BEA"/>
    <w:rsid w:val="00D721CB"/>
    <w:rsid w:val="00D87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1C"/>
    <w:pPr>
      <w:ind w:left="720"/>
      <w:contextualSpacing/>
    </w:pPr>
  </w:style>
  <w:style w:type="paragraph" w:styleId="BodyText">
    <w:name w:val="Body Text"/>
    <w:basedOn w:val="Normal"/>
    <w:link w:val="BodyTextChar"/>
    <w:rsid w:val="000D531C"/>
    <w:pPr>
      <w:spacing w:after="120"/>
    </w:pPr>
  </w:style>
  <w:style w:type="character" w:customStyle="1" w:styleId="BodyTextChar">
    <w:name w:val="Body Text Char"/>
    <w:basedOn w:val="DefaultParagraphFont"/>
    <w:link w:val="BodyText"/>
    <w:rsid w:val="000D53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531C"/>
    <w:pPr>
      <w:tabs>
        <w:tab w:val="center" w:pos="4513"/>
        <w:tab w:val="right" w:pos="9026"/>
      </w:tabs>
    </w:pPr>
  </w:style>
  <w:style w:type="character" w:customStyle="1" w:styleId="FooterChar">
    <w:name w:val="Footer Char"/>
    <w:basedOn w:val="DefaultParagraphFont"/>
    <w:link w:val="Footer"/>
    <w:uiPriority w:val="99"/>
    <w:rsid w:val="000D531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1C"/>
    <w:pPr>
      <w:ind w:left="720"/>
      <w:contextualSpacing/>
    </w:pPr>
  </w:style>
  <w:style w:type="paragraph" w:styleId="BodyText">
    <w:name w:val="Body Text"/>
    <w:basedOn w:val="Normal"/>
    <w:link w:val="BodyTextChar"/>
    <w:rsid w:val="000D531C"/>
    <w:pPr>
      <w:spacing w:after="120"/>
    </w:pPr>
  </w:style>
  <w:style w:type="character" w:customStyle="1" w:styleId="BodyTextChar">
    <w:name w:val="Body Text Char"/>
    <w:basedOn w:val="DefaultParagraphFont"/>
    <w:link w:val="BodyText"/>
    <w:rsid w:val="000D53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531C"/>
    <w:pPr>
      <w:tabs>
        <w:tab w:val="center" w:pos="4513"/>
        <w:tab w:val="right" w:pos="9026"/>
      </w:tabs>
    </w:pPr>
  </w:style>
  <w:style w:type="character" w:customStyle="1" w:styleId="FooterChar">
    <w:name w:val="Footer Char"/>
    <w:basedOn w:val="DefaultParagraphFont"/>
    <w:link w:val="Footer"/>
    <w:uiPriority w:val="99"/>
    <w:rsid w:val="000D53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Ruth Sabai</cp:lastModifiedBy>
  <cp:revision>2</cp:revision>
  <dcterms:created xsi:type="dcterms:W3CDTF">2014-04-30T05:31:00Z</dcterms:created>
  <dcterms:modified xsi:type="dcterms:W3CDTF">2014-04-30T05:31:00Z</dcterms:modified>
</cp:coreProperties>
</file>